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951A5" w:rsidR="00993934" w:rsidP="00306297" w:rsidRDefault="00993934" w14:paraId="3AA01DBC" w14:textId="7167B3F8">
      <w:pPr>
        <w:rPr>
          <w:b/>
          <w:i/>
        </w:rPr>
      </w:pPr>
      <w:r w:rsidRPr="005951A5">
        <w:rPr>
          <w:b/>
        </w:rPr>
        <w:t>Kopsavilkums Eiropas Datu aizsardzības uzraudzītāja atzinumam par sarunu pilnvarām attiecībā uz nolīgumu starp ES un Japānu par pasažieru datu reģistra (PDR) datu nosūtīšanu un izmantošanu</w:t>
      </w:r>
    </w:p>
    <w:p w:rsidRPr="005951A5" w:rsidR="00993934" w:rsidP="00306297" w:rsidRDefault="00993934" w14:paraId="3B817892" w14:textId="77777777">
      <w:pPr>
        <w:rPr>
          <w:i/>
        </w:rPr>
      </w:pPr>
    </w:p>
    <w:p w:rsidRPr="005951A5" w:rsidR="00993934" w:rsidP="00993934" w:rsidRDefault="00993934" w14:paraId="2E31B8C9" w14:textId="77777777">
      <w:pPr>
        <w:rPr>
          <w:i/>
        </w:rPr>
      </w:pPr>
      <w:r w:rsidRPr="005951A5">
        <w:rPr>
          <w:i/>
        </w:rPr>
        <w:t xml:space="preserve">(Pilns šā atzinuma teksts angļu, franču un vācu valodā ir pieejams EDAU tīmekļa vietnē </w:t>
      </w:r>
      <w:hyperlink w:history="1" r:id="rId10">
        <w:r w:rsidRPr="005951A5">
          <w:rPr>
            <w:rStyle w:val="Hyperlink"/>
            <w:i/>
          </w:rPr>
          <w:t>www.edps.europa.eu</w:t>
        </w:r>
      </w:hyperlink>
      <w:r w:rsidRPr="005951A5">
        <w:rPr>
          <w:i/>
        </w:rPr>
        <w:t>)</w:t>
      </w:r>
    </w:p>
    <w:p w:rsidRPr="005951A5" w:rsidR="00993934" w:rsidP="00306297" w:rsidRDefault="00993934" w14:paraId="56FC0468" w14:textId="77777777">
      <w:pPr>
        <w:rPr>
          <w:b/>
          <w:color w:val="005DA4"/>
        </w:rPr>
      </w:pPr>
    </w:p>
    <w:p w:rsidRPr="005951A5" w:rsidR="0010766F" w:rsidP="00993934" w:rsidRDefault="0010766F" w14:paraId="22479FE6" w14:textId="5A1B18ED">
      <w:pPr>
        <w:spacing w:after="200"/>
      </w:pPr>
      <w:r w:rsidRPr="005951A5">
        <w:t xml:space="preserve">Eiropas Komisija 2019. gada 27. septembrī pieņēma ieteikumu Padomes Lēmumam atļaut sākt sarunas par nolīgumu starp Eiropas Savienību un Japānu par pasažieru datu reģistra (PDR) datu nosūtīšanu un izmantošanu terorisma un citu smagu starptautisku noziegumu novēršanai un apkarošanai. Paredzētā nolīguma mērķis ir noteikt juridisko pamatu un nosacījumus, saskaņā ar kuriem gaisa pārvadātājiem tiks atļauts nosūtīt uz Japānu PDR datus par tiem pasažieriem, kuri izmanto lidojumus starp ES un Japānu, atbilstoši ES tiesību aktu prasībām, ieskaitot ES </w:t>
      </w:r>
      <w:proofErr w:type="spellStart"/>
      <w:r w:rsidRPr="005951A5">
        <w:t>Pamattiesību</w:t>
      </w:r>
      <w:proofErr w:type="spellEnd"/>
      <w:r w:rsidRPr="005951A5">
        <w:t xml:space="preserve"> hartu.</w:t>
      </w:r>
    </w:p>
    <w:p w:rsidRPr="005951A5" w:rsidR="00303072" w:rsidP="00993934" w:rsidRDefault="00303072" w14:paraId="75FC61D9" w14:textId="556B0E90">
      <w:pPr>
        <w:spacing w:after="200"/>
      </w:pPr>
      <w:r w:rsidRPr="005951A5">
        <w:t xml:space="preserve">EDAU atzinīgi vērtē to, ka sarunu pilnvaru mērķis ir nodrošināt, lai tiktu pilnībā ievērotas ES </w:t>
      </w:r>
      <w:proofErr w:type="spellStart"/>
      <w:r w:rsidRPr="005951A5">
        <w:t>Pamattiesību</w:t>
      </w:r>
      <w:proofErr w:type="spellEnd"/>
      <w:r w:rsidRPr="005951A5">
        <w:t xml:space="preserve"> hartas 7. un 8. pantā nostiprinātās </w:t>
      </w:r>
      <w:proofErr w:type="spellStart"/>
      <w:r w:rsidRPr="005951A5">
        <w:t>pamattiesības</w:t>
      </w:r>
      <w:proofErr w:type="spellEnd"/>
      <w:r w:rsidRPr="005951A5">
        <w:t xml:space="preserve"> un pamatbrīvības, kā arī nepieciešamības un proporcionalitātes principi, kā to interpretējusi Tiesa savā Atzinumā 1/15 par ES un Kanādas PDR nolīgumu.</w:t>
      </w:r>
    </w:p>
    <w:p w:rsidRPr="005951A5" w:rsidR="0010766F" w:rsidP="00993934" w:rsidRDefault="00FC1F8F" w14:paraId="67D55334" w14:textId="3CE3783A">
      <w:pPr>
        <w:spacing w:after="200"/>
      </w:pPr>
      <w:r w:rsidRPr="005951A5">
        <w:t xml:space="preserve">Ņemot vērā paredzētā nolīguma ietekmi uz ļoti liela tādu personu skaita </w:t>
      </w:r>
      <w:proofErr w:type="spellStart"/>
      <w:r w:rsidRPr="005951A5">
        <w:t>pamattiesībām</w:t>
      </w:r>
      <w:proofErr w:type="spellEnd"/>
      <w:r w:rsidRPr="005951A5">
        <w:t>, kuras nav iesaistītas noziedzīgās darbībās, EDAU uzskata, ka tajā vajadzētu būt visām nepieciešamām materiālajām un procesuālajām garantijām, lai nodrošinātu PDR sistēmas proporcionalitāti un lai ierobežotu iejaukšanos tiesībās uz privātās dzīves neaizskaramību un datu aizsardzību un īstenotu to tikai apjomā, kas absolūti nepieciešams un balstās uz vispārējām Savienības interesēm. Tādēļ EDAU sniedz vairākus ieteikumus, lai uzlabotu sarunu norādes, piemēram:</w:t>
      </w:r>
    </w:p>
    <w:p w:rsidRPr="005951A5" w:rsidR="00303072" w:rsidP="00993934" w:rsidRDefault="00303072" w14:paraId="7353752B" w14:textId="46C0C7A7">
      <w:pPr>
        <w:pStyle w:val="ListParagraph"/>
        <w:numPr>
          <w:ilvl w:val="0"/>
          <w:numId w:val="22"/>
        </w:numPr>
      </w:pPr>
      <w:r w:rsidRPr="005951A5">
        <w:t>stingra pieeja attiecībā uz PDR sistēmas nepieciešamību un proporcionalitāti,</w:t>
      </w:r>
    </w:p>
    <w:p w:rsidRPr="005951A5" w:rsidR="00F5794D" w:rsidP="00993934" w:rsidRDefault="00303072" w14:paraId="78BEFD50" w14:textId="07DBD786">
      <w:pPr>
        <w:pStyle w:val="ListParagraph"/>
        <w:numPr>
          <w:ilvl w:val="0"/>
          <w:numId w:val="22"/>
        </w:numPr>
      </w:pPr>
      <w:r w:rsidRPr="005951A5">
        <w:t>saskaņā ar mērķa ierobežojuma principu nosūtīto PDR datu turpmākai izmantošanai vajadzētu būt ļoti labi pamatotai, skaidri un precīzi noteiktai un veiktai tikai absolūti nepieciešamajā apjomā,</w:t>
      </w:r>
    </w:p>
    <w:p w:rsidRPr="005951A5" w:rsidR="00303072" w:rsidP="00993934" w:rsidRDefault="00303072" w14:paraId="30AE3CA2" w14:textId="08E13F22">
      <w:pPr>
        <w:pStyle w:val="ListParagraph"/>
        <w:numPr>
          <w:ilvl w:val="0"/>
          <w:numId w:val="22"/>
        </w:numPr>
      </w:pPr>
      <w:r w:rsidRPr="005951A5">
        <w:t>Padomes lēmumā atļaut sākt sarunas vajadzētu būt atsaucei ne tikai uz procesuālo juridisko pamatu, bet arī uz materiālo juridisko pamatu, tostarp LESD 16. pantu,</w:t>
      </w:r>
    </w:p>
    <w:p w:rsidRPr="005951A5" w:rsidR="00F5794D" w:rsidP="00993934" w:rsidRDefault="00303072" w14:paraId="5208CF56" w14:textId="6CE040D8">
      <w:pPr>
        <w:pStyle w:val="ListParagraph"/>
        <w:numPr>
          <w:ilvl w:val="0"/>
          <w:numId w:val="22"/>
        </w:numPr>
      </w:pPr>
      <w:r w:rsidRPr="005951A5">
        <w:t xml:space="preserve">būtu jāpievērš īpaša uzmanība, lai novērstu gaisa pasažieru īpašu datu kategoriju netiešas atklāšanas risku, kā arī personu atkārtotas identificēšanas risku pēc tam, kad ir </w:t>
      </w:r>
      <w:proofErr w:type="spellStart"/>
      <w:r w:rsidRPr="005951A5">
        <w:t>anonimizēti</w:t>
      </w:r>
      <w:proofErr w:type="spellEnd"/>
      <w:r w:rsidRPr="005951A5">
        <w:t xml:space="preserve"> ar tiem saistītie PDR dati,</w:t>
      </w:r>
    </w:p>
    <w:p w:rsidRPr="005951A5" w:rsidR="009A64EB" w:rsidP="00993934" w:rsidRDefault="009A64EB" w14:paraId="3706F806" w14:textId="327024A2">
      <w:pPr>
        <w:pStyle w:val="ListParagraph"/>
        <w:numPr>
          <w:ilvl w:val="0"/>
          <w:numId w:val="22"/>
        </w:numPr>
        <w:spacing w:after="200"/>
      </w:pPr>
      <w:r w:rsidRPr="005951A5">
        <w:t>paredzētajā nolīgumā būtu jāietver klauzulas, kas pieļauj tā darbības apturēšanu tajā izklāstīto noteikumu pārkāpumu gadījumā, kā arī darbības pārtraukšanu nopietnas un atkārtotas neatbilstības gadījumā.</w:t>
      </w:r>
    </w:p>
    <w:p w:rsidRPr="005951A5" w:rsidR="0010766F" w:rsidP="00993934" w:rsidRDefault="0010766F" w14:paraId="2165D998" w14:textId="3B8E35C4">
      <w:pPr>
        <w:spacing w:after="200"/>
      </w:pPr>
      <w:r w:rsidRPr="005951A5">
        <w:t>Sīkāk aprakstītie EDAU ieteikumi ir sniegti šajā atzinumā.</w:t>
      </w:r>
    </w:p>
    <w:p w:rsidRPr="005951A5" w:rsidR="006031EC" w:rsidP="00993934" w:rsidRDefault="0010766F" w14:paraId="5B5966C5" w14:textId="20FEC9B7">
      <w:pPr>
        <w:spacing w:after="200"/>
      </w:pPr>
      <w:r w:rsidRPr="005951A5">
        <w:t>EDAU joprojām ir iestāžu rīcībā, lai sniegtu papildu ieteikumus sarunu laikā. Viņš sagaida, ka saskaņā ar Regulas (ES) Nr. 2018/1725 42. pantu ar to notiks apspriešanās nolīguma projekta pabeigšanas turpmākos posmos.</w:t>
      </w:r>
    </w:p>
    <w:p w:rsidRPr="005951A5" w:rsidR="006031EC" w:rsidRDefault="006031EC" w14:paraId="698D4805" w14:textId="77777777">
      <w:pPr>
        <w:jc w:val="left"/>
      </w:pPr>
      <w:r w:rsidRPr="005951A5">
        <w:br w:type="page"/>
      </w:r>
    </w:p>
    <w:p w:rsidRPr="005951A5" w:rsidR="002B4019" w:rsidP="00993934" w:rsidRDefault="006A20B1" w14:paraId="7E3E9A85" w14:textId="25B99B66">
      <w:pPr>
        <w:pStyle w:val="Heading1"/>
        <w:keepLines/>
        <w:numPr>
          <w:ilvl w:val="0"/>
          <w:numId w:val="2"/>
        </w:numPr>
        <w:spacing w:after="200"/>
        <w:jc w:val="both"/>
        <w:rPr>
          <w:sz w:val="32"/>
          <w:szCs w:val="32"/>
        </w:rPr>
      </w:pPr>
      <w:bookmarkStart w:name="_Toc425509692" w:id="0"/>
      <w:r w:rsidRPr="005951A5">
        <w:rPr>
          <w:sz w:val="32"/>
          <w:szCs w:val="32"/>
        </w:rPr>
        <w:lastRenderedPageBreak/>
        <w:tab/>
      </w:r>
      <w:bookmarkStart w:name="_Toc22124185" w:id="1"/>
      <w:r w:rsidRPr="005951A5">
        <w:rPr>
          <w:sz w:val="32"/>
          <w:szCs w:val="32"/>
        </w:rPr>
        <w:t>IEVADS UN PAMATINFORMĀCIJA</w:t>
      </w:r>
      <w:bookmarkEnd w:id="1"/>
    </w:p>
    <w:p w:rsidRPr="005951A5" w:rsidR="009F5880" w:rsidP="00EA1EA1" w:rsidRDefault="00040910" w14:paraId="2EE4956E" w14:textId="77777777">
      <w:pPr>
        <w:pStyle w:val="ListParagraph"/>
        <w:numPr>
          <w:ilvl w:val="0"/>
          <w:numId w:val="11"/>
        </w:numPr>
        <w:spacing w:after="240"/>
      </w:pPr>
      <w:r w:rsidRPr="005951A5">
        <w:t>Eiropas Komisija 2019. gada 27. septembrī pieņēma ieteikumu Padomes Lēmumam atļaut sākt sarunas par nolīgumu starp Eiropas Savienību (ES) un Japānu par pasažieru datu reģistra (PDR) datu nosūtīšanu un izmantošanu terorisma un citu smagu starptautisku noziegumu novēršanai un apkarošanai. Ieteikuma pielikumā (turpmāk — “pielikums”) ir izklāstītas Padomes sarunu norādes Komisijai, t. i., mērķi, kuri Komisijai ES vārdā būtu jāsasniedz sarunu laikā.</w:t>
      </w:r>
    </w:p>
    <w:p w:rsidRPr="005951A5" w:rsidR="00EA1EA1" w:rsidP="00EA1EA1" w:rsidRDefault="00EA1EA1" w14:paraId="12455888" w14:textId="77777777">
      <w:pPr>
        <w:pStyle w:val="ListParagraph"/>
        <w:spacing w:after="240"/>
        <w:ind w:left="360"/>
      </w:pPr>
    </w:p>
    <w:p w:rsidRPr="005951A5" w:rsidR="006405EF" w:rsidP="00EA1EA1" w:rsidRDefault="009A3AD5" w14:paraId="09621C65" w14:textId="77777777">
      <w:pPr>
        <w:pStyle w:val="ListParagraph"/>
        <w:numPr>
          <w:ilvl w:val="0"/>
          <w:numId w:val="11"/>
        </w:numPr>
        <w:spacing w:after="200"/>
      </w:pPr>
      <w:r w:rsidRPr="005951A5">
        <w:t xml:space="preserve">Ieteikums ir pieņemts, pamatojoties uz Līguma par Eiropas Savienības darbību (LESD) 218. pantā noteikto procedūru attiecībā uz nolīgumiem, kas noslēgti starp ES un </w:t>
      </w:r>
      <w:proofErr w:type="spellStart"/>
      <w:r w:rsidRPr="005951A5">
        <w:t>trešām</w:t>
      </w:r>
      <w:proofErr w:type="spellEnd"/>
      <w:r w:rsidRPr="005951A5">
        <w:t xml:space="preserve"> valstīm. Ar šo ieteikumu Komisija vēlas saņemt Padomes atļauju kļūt par sarunu vedēju ES vārdā un sākt sarunas ar Japānu saskaņā ar sarunu pilnvarām. Kad sarunas ir pabeigtas un lai būtu iespējams noslēgt nolīgumu, ir jāsaņem Eiropas Parlamenta piekrišana sarunu rezultātā sagatavotajam nolīguma tekstam, savukārt Padomei pēc tam ir jāpieņem lēmums par nolīguma noslēgšanu.</w:t>
      </w:r>
    </w:p>
    <w:p w:rsidRPr="005951A5" w:rsidR="00EA1EA1" w:rsidP="00EA1EA1" w:rsidRDefault="00EA1EA1" w14:paraId="13E81102" w14:textId="77777777">
      <w:pPr>
        <w:pStyle w:val="ListParagraph"/>
        <w:spacing w:after="200"/>
        <w:ind w:left="360"/>
      </w:pPr>
    </w:p>
    <w:p w:rsidRPr="005951A5" w:rsidR="002B4019" w:rsidP="002B4019" w:rsidRDefault="002B4019" w14:paraId="2E5EB1F7" w14:textId="5F10BE0D">
      <w:pPr>
        <w:numPr>
          <w:ilvl w:val="0"/>
          <w:numId w:val="11"/>
        </w:numPr>
        <w:spacing w:after="200"/>
      </w:pPr>
      <w:r w:rsidRPr="005951A5">
        <w:t>PDR datu apstrādes tiesiskais regulējums Eiropas Savienībā ir Eiropas Parlamenta un Padomes 2016. gada 27. aprīļa Direktīva (ES) 2016/681 par pasažieru datu reģistra (PDR) datu izmantošanu teroristu nodarījumu un smagu noziegumu novēršanai, atklāšanai, izmeklēšanai un saukšanai pie atbildības par tiem (“PDR direktīva”). Dalībvalstīm bija jāpieņem normatīvi un administratīvi tiesību akti, kas vajadzīgi, lai vēlākais līdz 2018. gada 25. maijam izpildītu šīs direktīvas prasības. Eiropas Komisijai ir jāveic PDR direktīvas pirmais pārskats līdz 2020. gada 25. maijam.</w:t>
      </w:r>
    </w:p>
    <w:p w:rsidRPr="005951A5" w:rsidR="002B4019" w:rsidP="002B4019" w:rsidRDefault="002B4019" w14:paraId="3F092345" w14:textId="6A150440">
      <w:pPr>
        <w:numPr>
          <w:ilvl w:val="0"/>
          <w:numId w:val="11"/>
        </w:numPr>
        <w:spacing w:after="200"/>
      </w:pPr>
      <w:r w:rsidRPr="005951A5">
        <w:t xml:space="preserve">Pašlaik spēkā ir divi starptautiski nolīgumi starp ES un </w:t>
      </w:r>
      <w:proofErr w:type="spellStart"/>
      <w:r w:rsidRPr="005951A5">
        <w:t>trešām</w:t>
      </w:r>
      <w:proofErr w:type="spellEnd"/>
      <w:r w:rsidRPr="005951A5">
        <w:t xml:space="preserve"> valstīm attiecībā uz PDR datu apstrādi un nosūtīšanu — ar Austrāliju</w:t>
      </w:r>
      <w:r w:rsidRPr="005951A5">
        <w:rPr>
          <w:vertAlign w:val="superscript"/>
        </w:rPr>
        <w:endnoteReference w:id="1"/>
      </w:r>
      <w:r w:rsidRPr="005951A5">
        <w:t xml:space="preserve"> un ar Amerikas Savienotajām Valstīm</w:t>
      </w:r>
      <w:r w:rsidRPr="005951A5">
        <w:rPr>
          <w:vertAlign w:val="superscript"/>
        </w:rPr>
        <w:endnoteReference w:id="2"/>
      </w:r>
      <w:r w:rsidRPr="005951A5">
        <w:t> —, kas abi noslēgti 2011. gadā. Pēc Eiropas Parlamenta pieprasījuma saskaņā ar LESD 218. panta 11. punktu Eiropas Savienības Tiesa (EST) 2017. gada 26. jūlijā pieņēma Atzinumu 1/15</w:t>
      </w:r>
      <w:r w:rsidRPr="005951A5">
        <w:rPr>
          <w:vertAlign w:val="superscript"/>
        </w:rPr>
        <w:endnoteReference w:id="3"/>
      </w:r>
      <w:r w:rsidRPr="005951A5">
        <w:t xml:space="preserve"> par paredzēto Nolīgumu starp ES un Kanādu par PDR datu nosūtīšanu un apstrādi, kas parakstīts 2014. gada 25. jūnijā. Tiesa secināja, ka nolīgums nav saderīgs nedz ar ES </w:t>
      </w:r>
      <w:proofErr w:type="spellStart"/>
      <w:r w:rsidRPr="005951A5">
        <w:t>Pamattiesību</w:t>
      </w:r>
      <w:proofErr w:type="spellEnd"/>
      <w:r w:rsidRPr="005951A5">
        <w:t xml:space="preserve"> hartas (“Harta”) 7., 8. un 21. pantu, nedz ar tās 52. panta 1. punktu, jo tajā nav izslēgta </w:t>
      </w:r>
      <w:proofErr w:type="spellStart"/>
      <w:r w:rsidRPr="005951A5">
        <w:t>sensitīvu</w:t>
      </w:r>
      <w:proofErr w:type="spellEnd"/>
      <w:r w:rsidRPr="005951A5">
        <w:t xml:space="preserve"> datu nosūtīšana no Eiropas Savienības uz Kanādu, kā arī šo datu izmantošana un uzglabāšana. Turklāt Tiesa paredzēja vairākus nosacījumus un drošības pasākumus attiecībā uz PDR datu likumīgu apstrādi un nosūtīšanu. Pamatojoties uz Atzinumu 1/15, 2018. gada jūnijā tika sāktas jaunas sarunas ar Kanādu, kuras, kā norāda Komisija, ir pēdējā posmā.</w:t>
      </w:r>
    </w:p>
    <w:p w:rsidRPr="005951A5" w:rsidR="002B4019" w:rsidP="002B4019" w:rsidRDefault="002B4019" w14:paraId="3BCB6E76" w14:textId="64566B27">
      <w:pPr>
        <w:numPr>
          <w:ilvl w:val="0"/>
          <w:numId w:val="11"/>
        </w:numPr>
        <w:spacing w:after="200"/>
      </w:pPr>
      <w:r w:rsidRPr="005951A5">
        <w:t>Pasaules līmenī uz PDR datu jautājumu attiecas 1947. gada Konvencija par starptautisko civilo aviāciju (“Čikāgas konvencija”), kas reglamentē starptautisko gaisa transportu un ar ko izveidota Starptautiskā Civilās aviācijas organizācija (ICAO). ICAO Padome ir pieņēmusi standartus un ieteicamo praksi PDR jomā, kuri ietilpst Čikāgas konvencijas 9. pielikumā (“Pārvadājumu atvieglošanas pasākumi”). Tos papildina papildu norādījumi, jo īpaši ICAO dokuments Nr. 9944, kurā ir izklāstītas pamatnostādnes par pasažieru datu reģistra (PDR) datiem</w:t>
      </w:r>
      <w:r w:rsidRPr="005951A5">
        <w:rPr>
          <w:vertAlign w:val="superscript"/>
        </w:rPr>
        <w:endnoteReference w:id="4"/>
      </w:r>
      <w:r w:rsidRPr="005951A5">
        <w:t>. Visas ES dalībvalstis ir Čikāgas konvencijas puses.</w:t>
      </w:r>
    </w:p>
    <w:p w:rsidRPr="005951A5" w:rsidR="002B4019" w:rsidP="002B4019" w:rsidRDefault="002B4019" w14:paraId="2F2B7C49" w14:textId="6025F76D">
      <w:pPr>
        <w:numPr>
          <w:ilvl w:val="0"/>
          <w:numId w:val="11"/>
        </w:numPr>
        <w:spacing w:after="200"/>
      </w:pPr>
      <w:r w:rsidRPr="005951A5">
        <w:t xml:space="preserve">Turklāt Apvienoto Nāciju Organizācijas Drošības padomes 2017. gada 21. decembrī pieņemtajā Rezolūcijā 2396 (2017) par draudiem starptautiskajam mieram un drošībai, ko rada ārvalstu kaujinieki teroristi, kuri atgriežas, noteikts, ka ANO dalībvalstīm </w:t>
      </w:r>
      <w:r w:rsidRPr="005951A5">
        <w:rPr>
          <w:i/>
        </w:rPr>
        <w:t xml:space="preserve">“ICAO standartu un ieteicamās prakses īstenošanas nolūkā ir jāattīsta spēja vākt, apstrādāt un </w:t>
      </w:r>
      <w:r w:rsidRPr="005951A5">
        <w:rPr>
          <w:i/>
        </w:rPr>
        <w:lastRenderedPageBreak/>
        <w:t>analizēt pasažieru datu reģistra (PDR) datus un jānodrošina, ka visas to kompetentās valsts iestādes, izmantojot PDR datus un apmainoties ar tiem, pilnībā ievēro cilvēktiesības un pamatbrīvības”</w:t>
      </w:r>
      <w:r w:rsidRPr="005951A5">
        <w:t xml:space="preserve">, kā arī </w:t>
      </w:r>
      <w:r w:rsidRPr="005951A5">
        <w:rPr>
          <w:i/>
        </w:rPr>
        <w:t>“attiecīgajos gadījumos dalībvalstis tiek mudinātas sniegt PDR datus atbilstīgajām vai attiecīgajām dalībvalstīm, lai atklātu ārvalstu kaujiniekus teroristus”</w:t>
      </w:r>
      <w:r w:rsidRPr="005951A5">
        <w:rPr>
          <w:vertAlign w:val="superscript"/>
        </w:rPr>
        <w:endnoteReference w:id="5"/>
      </w:r>
      <w:r w:rsidRPr="005951A5">
        <w:t>.</w:t>
      </w:r>
    </w:p>
    <w:p w:rsidRPr="005951A5" w:rsidR="00875FA8" w:rsidP="00A06782" w:rsidRDefault="00875FA8" w14:paraId="138A6904" w14:textId="59B17399">
      <w:pPr>
        <w:numPr>
          <w:ilvl w:val="0"/>
          <w:numId w:val="11"/>
        </w:numPr>
      </w:pPr>
      <w:r w:rsidRPr="005951A5">
        <w:t>EDAU atzinīgi vērtē, ka ar to veikta apspriešanās pēc Eiropas Komisijas ieteikuma pieņemšanas, un sagaida, ka atsauce uz šo atzinumu tiks iekļauta Padomes lēmuma preambulā. Šis atzinums neierobežo nekādas papildu piezīmes, ko EDAU varētu sniegt, pamatojoties uz vēlākā posmā pieejamu turpmāku informāciju.</w:t>
      </w:r>
    </w:p>
    <w:p w:rsidRPr="005951A5" w:rsidR="00A06782" w:rsidP="00A06782" w:rsidRDefault="00A06782" w14:paraId="05B42449" w14:textId="652B1DE7">
      <w:pPr>
        <w:spacing w:after="200"/>
        <w:ind w:left="360"/>
      </w:pPr>
    </w:p>
    <w:p w:rsidRPr="005951A5" w:rsidR="00E515CF" w:rsidP="00E515CF" w:rsidRDefault="00E515CF" w14:paraId="6FD3076F" w14:textId="3C478248">
      <w:pPr>
        <w:pStyle w:val="Heading1"/>
        <w:keepLines/>
        <w:numPr>
          <w:ilvl w:val="0"/>
          <w:numId w:val="26"/>
        </w:numPr>
        <w:spacing w:after="200"/>
        <w:ind w:hanging="76"/>
        <w:jc w:val="both"/>
        <w:rPr>
          <w:sz w:val="32"/>
          <w:szCs w:val="32"/>
        </w:rPr>
      </w:pPr>
      <w:r w:rsidRPr="005951A5">
        <w:rPr>
          <w:sz w:val="32"/>
          <w:szCs w:val="32"/>
        </w:rPr>
        <w:t>SECINĀJUMI</w:t>
      </w:r>
    </w:p>
    <w:p w:rsidRPr="005951A5" w:rsidR="005F637D" w:rsidP="00993934" w:rsidRDefault="00E63C0D" w14:paraId="0082D7B4" w14:textId="5E735E7E">
      <w:pPr>
        <w:pStyle w:val="ListParagraph"/>
        <w:numPr>
          <w:ilvl w:val="0"/>
          <w:numId w:val="24"/>
        </w:numPr>
        <w:spacing w:after="120"/>
      </w:pPr>
      <w:r w:rsidRPr="005951A5">
        <w:t xml:space="preserve">EDAU atzinīgi vērtē to, ka sarunu pilnvaru mērķis ir nodrošināt, lai tiktu pilnībā ievērotas Hartas 7. un 8. pantā nostiprinātās </w:t>
      </w:r>
      <w:proofErr w:type="spellStart"/>
      <w:r w:rsidRPr="005951A5">
        <w:t>pamattiesības</w:t>
      </w:r>
      <w:proofErr w:type="spellEnd"/>
      <w:r w:rsidRPr="005951A5">
        <w:t xml:space="preserve"> un pamatbrīvības, kā arī nepieciešamības un proporcionalitātes principi, kā to interpretējusi EST savā Atzinumā 1/15 par ES un Kanādas PDR nolīgumu.</w:t>
      </w:r>
    </w:p>
    <w:p w:rsidRPr="005951A5" w:rsidR="009E77F4" w:rsidP="005F637D" w:rsidRDefault="009E77F4" w14:paraId="3699D3B5" w14:textId="07AC94CB">
      <w:pPr>
        <w:pStyle w:val="ListParagraph"/>
        <w:spacing w:after="120"/>
        <w:ind w:left="360"/>
      </w:pPr>
    </w:p>
    <w:p w:rsidRPr="005951A5" w:rsidR="005F637D" w:rsidP="00993934" w:rsidRDefault="000E427E" w14:paraId="4138C65E" w14:textId="02D4EBEB">
      <w:pPr>
        <w:pStyle w:val="ListParagraph"/>
        <w:numPr>
          <w:ilvl w:val="0"/>
          <w:numId w:val="24"/>
        </w:numPr>
        <w:spacing w:after="120"/>
      </w:pPr>
      <w:r w:rsidRPr="005951A5">
        <w:t xml:space="preserve">Ņemot vērā paredzētā nolīguma ietekmi uz ļoti liela tādu personu skaita </w:t>
      </w:r>
      <w:proofErr w:type="spellStart"/>
      <w:r w:rsidRPr="005951A5">
        <w:t>pamattiesībām</w:t>
      </w:r>
      <w:proofErr w:type="spellEnd"/>
      <w:r w:rsidRPr="005951A5">
        <w:t>, kuras nav iesaistītas noziedzīgās darbībās, EDAU uzskata, ka topošajā nolīgumā vajadzētu būt visām nepieciešamām materiālajām un procesuālajām garantijām, kuras kopumā nodrošinātu PDR sistēmas proporcionalitāti un ierobežotu iejaukšanos tiesībās uz privātās dzīves neaizskaramību un datu aizsardzību un īstenotu to tikai apjomā, kas absolūti nepieciešams un balstās uz vispārējām ES interesēm.</w:t>
      </w:r>
    </w:p>
    <w:p w:rsidRPr="005951A5" w:rsidR="00EE75CB" w:rsidP="00EE75CB" w:rsidRDefault="00EE75CB" w14:paraId="4D3B5E2E" w14:textId="77777777">
      <w:pPr>
        <w:pStyle w:val="ListParagraph"/>
        <w:spacing w:after="120"/>
        <w:ind w:left="360"/>
      </w:pPr>
    </w:p>
    <w:p w:rsidRPr="005951A5" w:rsidR="001D74A9" w:rsidP="00993934" w:rsidRDefault="002647CC" w14:paraId="3A1EDF30" w14:textId="0F0AA6B5">
      <w:pPr>
        <w:pStyle w:val="ListParagraph"/>
        <w:numPr>
          <w:ilvl w:val="0"/>
          <w:numId w:val="24"/>
        </w:numPr>
        <w:spacing w:after="120"/>
      </w:pPr>
      <w:r w:rsidRPr="005951A5">
        <w:t>Tādēļ kā galveno ieteikumu EDAU uzsver stingras pieejas nozīmi attiecībā uz PDR sistēmas nepieciešamību un proporcionalitāti. Turklāt būtu jāpievērš īpaša uzmanība mērķa ierobežojuma principa praktiskai īstenošanai attiecībā uz nosūtīto PDR datu izmantošanu. Turklāt EDAU pauž iepriekšējos atzinumos izteikto nostāju</w:t>
      </w:r>
      <w:r w:rsidRPr="005951A5" w:rsidR="000C2F0E">
        <w:rPr>
          <w:rStyle w:val="EndnoteReference"/>
        </w:rPr>
        <w:endnoteReference w:id="6"/>
      </w:r>
      <w:r w:rsidRPr="005951A5">
        <w:t>, ka Padomes lēmumā atļaut sākt sarunas saskaņā ar LESD 218. pantu vajadzētu būt atsaucei ne tikai uz procesuālo juridisko pamatu, bet arī uz atbilstīgo materiālo juridisko pamatu, tostarp LESD 16. pantu.</w:t>
      </w:r>
    </w:p>
    <w:p w:rsidRPr="005951A5" w:rsidR="005F637D" w:rsidP="005F637D" w:rsidRDefault="005F637D" w14:paraId="4D650283" w14:textId="77777777">
      <w:pPr>
        <w:pStyle w:val="ListParagraph"/>
        <w:spacing w:after="120"/>
        <w:ind w:left="360"/>
      </w:pPr>
    </w:p>
    <w:p w:rsidRPr="005951A5" w:rsidR="00E63C0D" w:rsidP="00993934" w:rsidRDefault="00C94068" w14:paraId="371E3FC5" w14:textId="2869A23D">
      <w:pPr>
        <w:pStyle w:val="ListParagraph"/>
        <w:numPr>
          <w:ilvl w:val="0"/>
          <w:numId w:val="24"/>
        </w:numPr>
        <w:spacing w:after="120"/>
      </w:pPr>
      <w:r w:rsidRPr="005951A5">
        <w:t xml:space="preserve">EDAU papildu ieteikumi šajā atzinumā attiecas uz atbilstošu tiesisko regulējumu operatīvo personas datu nosūtīšanai un nepieciešamību novērst gaisa pasažieru īpašu datu kategoriju netiešas atklāšanas risku, kā arī personu atkārtotas identificēšanas risku pēc tam, kad ir </w:t>
      </w:r>
      <w:proofErr w:type="spellStart"/>
      <w:r w:rsidRPr="005951A5">
        <w:t>anonimizēti</w:t>
      </w:r>
      <w:proofErr w:type="spellEnd"/>
      <w:r w:rsidRPr="005951A5">
        <w:t xml:space="preserve"> ar tiem saistītie PDR dati. EDAU arī uzsver nepieciešamību precizēt PDR datu apstrādes neatkarīgu uzraudzību, kuru veic kompetentās Japānas iestādes, kas ir viena no galvenajām garantijām saistībā ar tiesībām uz datu aizsardzību. Turklāt EDAU iesaka iekļaut klauzulas, kas pieļauj topošā nolīguma darbības apturēšanu tajā izklāstīto prasību pārkāpumu gadījumā, kā arī darbības pārtraukšanu nopietnas un atkārtotas neatbilstības gadījumā.</w:t>
      </w:r>
    </w:p>
    <w:p w:rsidRPr="005951A5" w:rsidR="005F637D" w:rsidP="005F637D" w:rsidRDefault="005F637D" w14:paraId="1E813CCA" w14:textId="77777777">
      <w:pPr>
        <w:pStyle w:val="ListParagraph"/>
        <w:spacing w:after="120"/>
        <w:ind w:left="360"/>
      </w:pPr>
    </w:p>
    <w:p w:rsidRPr="005951A5" w:rsidR="00E63C0D" w:rsidP="005951A5" w:rsidRDefault="00036309" w14:paraId="5F05CB27" w14:textId="4BEF0729">
      <w:pPr>
        <w:pStyle w:val="ListParagraph"/>
        <w:pageBreakBefore/>
        <w:numPr>
          <w:ilvl w:val="0"/>
          <w:numId w:val="24"/>
        </w:numPr>
        <w:spacing w:after="120"/>
      </w:pPr>
      <w:r w:rsidRPr="005951A5">
        <w:lastRenderedPageBreak/>
        <w:t>ED</w:t>
      </w:r>
      <w:bookmarkStart w:name="_GoBack" w:id="2"/>
      <w:bookmarkEnd w:id="2"/>
      <w:r w:rsidRPr="005951A5">
        <w:t xml:space="preserve">AU arī turpmāk ir Komisijas, Padomes un Eiropas Parlamenta rīcībā, lai sniegtu ieteikumus šā procesa turpmākajos posmos. Šajā atzinumā izklāstītās piezīmes neierobežo nekādas papildu piezīmes, ko EDAU varētu iesniegt, jo pastāv iespēja, ka atklāsies jauni </w:t>
      </w:r>
      <w:proofErr w:type="spellStart"/>
      <w:r w:rsidRPr="005951A5">
        <w:t>problēmjautājumi</w:t>
      </w:r>
      <w:proofErr w:type="spellEnd"/>
      <w:r w:rsidRPr="005951A5">
        <w:t>, kuri tiktu aplūkoti, tiklīdz būs pieejama papildu informācija. Tādēļ EDAU sagaida, ka pirms nolīguma pabeigšanas ar to apspriedīsies par nolīguma projekta noteikumiem.</w:t>
      </w:r>
    </w:p>
    <w:p w:rsidRPr="005951A5" w:rsidR="00F92ABA" w:rsidP="000752FA" w:rsidRDefault="00F92ABA" w14:paraId="7C4F72BA" w14:textId="77777777">
      <w:pPr>
        <w:spacing w:after="120"/>
      </w:pPr>
    </w:p>
    <w:p w:rsidRPr="005951A5" w:rsidR="00486C67" w:rsidP="000752FA" w:rsidRDefault="00486C67" w14:paraId="0EF1486D" w14:textId="40D74E7B">
      <w:pPr>
        <w:spacing w:after="120"/>
      </w:pPr>
      <w:r w:rsidRPr="005951A5">
        <w:t>Briselē, 2019. gada 25. oktobrī</w:t>
      </w:r>
    </w:p>
    <w:p w:rsidRPr="005951A5" w:rsidR="00213E0C" w:rsidP="000752FA" w:rsidRDefault="00213E0C" w14:paraId="79AD5AB7" w14:textId="713345AF">
      <w:pPr>
        <w:spacing w:after="120"/>
        <w:rPr>
          <w:lang w:val="pl-PL"/>
        </w:rPr>
      </w:pPr>
    </w:p>
    <w:p w:rsidRPr="005951A5" w:rsidR="00213E0C" w:rsidP="000752FA" w:rsidRDefault="00213E0C" w14:paraId="57054E86" w14:textId="24C312FF">
      <w:pPr>
        <w:spacing w:after="120"/>
        <w:rPr>
          <w:lang w:val="pl-PL"/>
        </w:rPr>
      </w:pPr>
    </w:p>
    <w:p w:rsidRPr="005951A5" w:rsidR="00213E0C" w:rsidP="000752FA" w:rsidRDefault="00213E0C" w14:paraId="6ABC9993" w14:textId="4E695C25">
      <w:pPr>
        <w:spacing w:after="120"/>
        <w:rPr>
          <w:lang w:val="pl-PL"/>
        </w:rPr>
      </w:pPr>
    </w:p>
    <w:p w:rsidRPr="005951A5" w:rsidR="00213E0C" w:rsidP="000752FA" w:rsidRDefault="00213E0C" w14:paraId="3B00E25D" w14:textId="77777777">
      <w:pPr>
        <w:spacing w:after="120"/>
        <w:rPr>
          <w:lang w:val="pl-PL"/>
        </w:rPr>
      </w:pPr>
    </w:p>
    <w:bookmarkEnd w:id="0"/>
    <w:p w:rsidRPr="005951A5" w:rsidR="00F92ABA" w:rsidRDefault="00EA1EA1" w14:paraId="59744501" w14:textId="77777777">
      <w:pPr>
        <w:jc w:val="left"/>
        <w:rPr>
          <w:rFonts w:eastAsia="Adobe Gothic Std B"/>
          <w:b/>
          <w:bCs/>
          <w:color w:val="005DA4"/>
          <w:kern w:val="32"/>
          <w:sz w:val="32"/>
          <w:szCs w:val="32"/>
        </w:rPr>
      </w:pPr>
      <w:proofErr w:type="spellStart"/>
      <w:r w:rsidRPr="005951A5">
        <w:t>Wojciech</w:t>
      </w:r>
      <w:proofErr w:type="spellEnd"/>
      <w:r w:rsidRPr="005951A5">
        <w:t xml:space="preserve"> </w:t>
      </w:r>
      <w:proofErr w:type="spellStart"/>
      <w:r w:rsidRPr="005951A5">
        <w:t>Rafał</w:t>
      </w:r>
      <w:proofErr w:type="spellEnd"/>
      <w:r w:rsidRPr="005951A5">
        <w:t xml:space="preserve"> WIEWIÓROWSKI </w:t>
      </w:r>
      <w:r w:rsidRPr="005951A5">
        <w:br w:type="page"/>
      </w:r>
    </w:p>
    <w:p w:rsidRPr="005951A5" w:rsidR="00F92ABA" w:rsidP="00F92ABA" w:rsidRDefault="00F92ABA" w14:paraId="5C88152C" w14:textId="77777777">
      <w:pPr>
        <w:pStyle w:val="Heading1"/>
        <w:numPr>
          <w:ilvl w:val="0"/>
          <w:numId w:val="0"/>
        </w:numPr>
        <w:rPr>
          <w:sz w:val="32"/>
          <w:szCs w:val="32"/>
        </w:rPr>
      </w:pPr>
      <w:bookmarkStart w:name="_Toc435701394" w:id="3"/>
      <w:bookmarkStart w:name="_Toc22124204" w:id="4"/>
      <w:r w:rsidRPr="005951A5">
        <w:rPr>
          <w:sz w:val="32"/>
          <w:szCs w:val="32"/>
        </w:rPr>
        <w:lastRenderedPageBreak/>
        <w:t>Piezīmes</w:t>
      </w:r>
      <w:bookmarkEnd w:id="3"/>
      <w:bookmarkEnd w:id="4"/>
    </w:p>
    <w:sectPr w:rsidRPr="005951A5" w:rsidR="00F92ABA" w:rsidSect="00D065E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40" w:right="1440" w:bottom="1560" w:left="1440" w:header="709" w:footer="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F51E5" w14:textId="77777777" w:rsidR="002A5098" w:rsidRDefault="002A5098" w:rsidP="00EE2109">
      <w:r>
        <w:separator/>
      </w:r>
    </w:p>
  </w:endnote>
  <w:endnote w:type="continuationSeparator" w:id="0">
    <w:p w14:paraId="28518A7A" w14:textId="77777777" w:rsidR="002A5098" w:rsidRDefault="002A5098" w:rsidP="00EE2109">
      <w:r>
        <w:continuationSeparator/>
      </w:r>
    </w:p>
  </w:endnote>
  <w:endnote w:id="1">
    <w:p w14:paraId="2023D359" w14:textId="77777777" w:rsidR="002B4019" w:rsidRPr="005951A5" w:rsidRDefault="002B4019" w:rsidP="00617099">
      <w:pPr>
        <w:pStyle w:val="Style1"/>
      </w:pPr>
      <w:r w:rsidRPr="005951A5">
        <w:rPr>
          <w:rStyle w:val="EndnoteReference"/>
        </w:rPr>
        <w:endnoteRef/>
      </w:r>
      <w:r w:rsidRPr="005951A5">
        <w:t xml:space="preserve"> OV L 186, 14.7.2012., 4.–16. lpp.</w:t>
      </w:r>
    </w:p>
  </w:endnote>
  <w:endnote w:id="2">
    <w:p w14:paraId="196FCF4E" w14:textId="77777777" w:rsidR="002B4019" w:rsidRPr="005951A5" w:rsidRDefault="002B4019" w:rsidP="00617099">
      <w:pPr>
        <w:pStyle w:val="Style1"/>
      </w:pPr>
      <w:r w:rsidRPr="005951A5">
        <w:rPr>
          <w:rStyle w:val="EndnoteReference"/>
        </w:rPr>
        <w:endnoteRef/>
      </w:r>
      <w:r w:rsidRPr="005951A5">
        <w:t xml:space="preserve"> </w:t>
      </w:r>
      <w:r w:rsidRPr="005951A5">
        <w:t>OV L 215, 11.8.2012., 5.–14. lpp.</w:t>
      </w:r>
    </w:p>
  </w:endnote>
  <w:endnote w:id="3">
    <w:p w14:paraId="7170B23C" w14:textId="497E06AD" w:rsidR="002B4019" w:rsidRPr="005951A5" w:rsidRDefault="002B4019" w:rsidP="00617099">
      <w:pPr>
        <w:pStyle w:val="Style1"/>
      </w:pPr>
      <w:r w:rsidRPr="005951A5">
        <w:rPr>
          <w:rStyle w:val="EndnoteReference"/>
        </w:rPr>
        <w:endnoteRef/>
      </w:r>
      <w:r w:rsidRPr="005951A5">
        <w:t xml:space="preserve"> </w:t>
      </w:r>
      <w:r w:rsidRPr="005951A5">
        <w:t>Tiesas 2017. gada 26. jūlija Atzinums 1/15 saskaņā ar LESD 218. panta 11. punktu par projektu Nolīgumam starp Kanādu un ES par PDR datu nosūtīšanu un apstrādi, ECLI:EU:C:2017:592.</w:t>
      </w:r>
    </w:p>
  </w:endnote>
  <w:endnote w:id="4">
    <w:p w14:paraId="0B728BE8" w14:textId="77777777" w:rsidR="002B4019" w:rsidRPr="005951A5" w:rsidRDefault="002B4019" w:rsidP="00617099">
      <w:pPr>
        <w:pStyle w:val="Style1"/>
      </w:pPr>
      <w:r w:rsidRPr="005951A5">
        <w:rPr>
          <w:rStyle w:val="EndnoteReference"/>
        </w:rPr>
        <w:endnoteRef/>
      </w:r>
      <w:r w:rsidRPr="005951A5">
        <w:t xml:space="preserve"> </w:t>
      </w:r>
      <w:r w:rsidRPr="005951A5">
        <w:t>ICAO, dok. Nr. 9944 “</w:t>
      </w:r>
      <w:proofErr w:type="spellStart"/>
      <w:r w:rsidRPr="005951A5">
        <w:t>Guidelines</w:t>
      </w:r>
      <w:proofErr w:type="spellEnd"/>
      <w:r w:rsidRPr="005951A5">
        <w:t xml:space="preserve"> </w:t>
      </w:r>
      <w:proofErr w:type="spellStart"/>
      <w:r w:rsidRPr="005951A5">
        <w:t>on</w:t>
      </w:r>
      <w:proofErr w:type="spellEnd"/>
      <w:r w:rsidRPr="005951A5">
        <w:t xml:space="preserve"> </w:t>
      </w:r>
      <w:proofErr w:type="spellStart"/>
      <w:r w:rsidRPr="005951A5">
        <w:t>Passenger</w:t>
      </w:r>
      <w:proofErr w:type="spellEnd"/>
      <w:r w:rsidRPr="005951A5">
        <w:t xml:space="preserve"> </w:t>
      </w:r>
      <w:proofErr w:type="spellStart"/>
      <w:r w:rsidRPr="005951A5">
        <w:t>Name</w:t>
      </w:r>
      <w:proofErr w:type="spellEnd"/>
      <w:r w:rsidRPr="005951A5">
        <w:t xml:space="preserve"> </w:t>
      </w:r>
      <w:proofErr w:type="spellStart"/>
      <w:r w:rsidRPr="005951A5">
        <w:t>Record</w:t>
      </w:r>
      <w:proofErr w:type="spellEnd"/>
      <w:r w:rsidRPr="005951A5">
        <w:t xml:space="preserve"> (PNR) </w:t>
      </w:r>
      <w:proofErr w:type="spellStart"/>
      <w:r w:rsidRPr="005951A5">
        <w:t>Data</w:t>
      </w:r>
      <w:proofErr w:type="spellEnd"/>
      <w:r w:rsidRPr="005951A5">
        <w:t>”, pirmais izdevums — 2010. gads.</w:t>
      </w:r>
    </w:p>
  </w:endnote>
  <w:endnote w:id="5">
    <w:p w14:paraId="446DEA2B" w14:textId="77777777" w:rsidR="002B4019" w:rsidRPr="005951A5" w:rsidRDefault="002B4019" w:rsidP="00617099">
      <w:pPr>
        <w:pStyle w:val="Style1"/>
      </w:pPr>
      <w:r w:rsidRPr="005951A5">
        <w:rPr>
          <w:rStyle w:val="EndnoteReference"/>
        </w:rPr>
        <w:endnoteRef/>
      </w:r>
      <w:r w:rsidRPr="005951A5">
        <w:t xml:space="preserve"> </w:t>
      </w:r>
      <w:r w:rsidRPr="005951A5">
        <w:t>Drošības padomes rezolūcijas 2396 (2017) par draudiem starptautiskajam mieram un drošībai, ko rada ārvalstu kaujinieki teroristi, kuri atgriežas, kas pieņemta Drošības padomes 8148. sanāksmē 2017. gada 21. decembrī, 12. punkts.</w:t>
      </w:r>
    </w:p>
  </w:endnote>
  <w:endnote w:id="6">
    <w:p w14:paraId="34AF0F9E" w14:textId="2CABBBAA" w:rsidR="000C2F0E" w:rsidRPr="005951A5" w:rsidRDefault="000C2F0E" w:rsidP="00617099">
      <w:pPr>
        <w:pStyle w:val="Style1"/>
      </w:pPr>
      <w:r w:rsidRPr="005951A5">
        <w:rPr>
          <w:rStyle w:val="EndnoteReference"/>
        </w:rPr>
        <w:endnoteRef/>
      </w:r>
      <w:r w:rsidRPr="005951A5">
        <w:t xml:space="preserve"> </w:t>
      </w:r>
      <w:r w:rsidRPr="005951A5">
        <w:t xml:space="preserve">Sk. EDAU Atzinumu 2/2019 par sarunu pilnvarām attiecībā uz ES un ASV nolīgumu par pārrobežu piekļuvi elektroniskiem pierādījumiem un EDAU Atzinumu 3/2019 par dalību sarunās saistībā ar Budapeštas Konvencijas par kibernoziegumiem otro papildu protokolu šādās vietnēs: </w:t>
      </w:r>
      <w:hyperlink r:id="rId1" w:history="1">
        <w:r w:rsidRPr="005951A5">
          <w:rPr>
            <w:rStyle w:val="Hyperlink"/>
          </w:rPr>
          <w:t>https://edps.europa.eu/sites/edp/files/publication/19-04-02_edps_opinion_on_eu_us_agreement_on_e-evidence_en.pdf</w:t>
        </w:r>
      </w:hyperlink>
      <w:r w:rsidRPr="005951A5">
        <w:t xml:space="preserve"> un</w:t>
      </w:r>
    </w:p>
    <w:p w14:paraId="3AF6EE40" w14:textId="6C21E2F5" w:rsidR="000C2F0E" w:rsidRPr="005951A5" w:rsidRDefault="002A5098" w:rsidP="009600CE">
      <w:pPr>
        <w:pStyle w:val="EndnoteText"/>
        <w:jc w:val="both"/>
        <w:rPr>
          <w:rFonts w:ascii="Times New Roman" w:hAnsi="Times New Roman"/>
        </w:rPr>
      </w:pPr>
      <w:hyperlink r:id="rId2" w:history="1">
        <w:r w:rsidR="00B11FC2" w:rsidRPr="005951A5">
          <w:rPr>
            <w:rStyle w:val="Hyperlink"/>
            <w:rFonts w:ascii="Times New Roman" w:hAnsi="Times New Roman"/>
          </w:rPr>
          <w:t>https://edps.europa.eu/sites/edp/files/publication/19-04-02_edps_opinion_budapest_convention_en.pdf</w:t>
        </w:r>
      </w:hyperlink>
      <w:r w:rsidR="00B11FC2" w:rsidRPr="005951A5">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951A5" w:rsidR="005951A5" w:rsidRDefault="005951A5" w14:paraId="4C5615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951A5" w:rsidR="00621B53" w:rsidP="00D065E1" w:rsidRDefault="00621B53" w14:paraId="703AAF17" w14:textId="2137951D">
    <w:pPr>
      <w:pStyle w:val="Footer"/>
      <w:pBdr>
        <w:top w:val="single" w:color="D9D9D9" w:themeColor="background1" w:themeShade="D9" w:sz="4" w:space="1"/>
      </w:pBdr>
      <w:jc w:val="right"/>
      <w:rPr>
        <w:color w:val="808080" w:themeColor="background1" w:themeShade="80"/>
        <w:spacing w:val="60"/>
      </w:rPr>
    </w:pPr>
  </w:p>
  <w:p w:rsidRPr="005951A5" w:rsidR="00621B53" w:rsidRDefault="00621B53" w14:paraId="165BF6E0" w14:textId="77777777">
    <w:pPr>
      <w:pStyle w:val="Footer"/>
    </w:pPr>
  </w:p>
  <w:p w:rsidRPr="005951A5" w:rsidR="00621B53" w:rsidRDefault="00621B53" w14:paraId="611AAA0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951A5" w:rsidR="00621B53" w:rsidP="00076A31" w:rsidRDefault="00621B53" w14:paraId="5B07118A" w14:textId="0951BA98">
    <w:pPr>
      <w:pStyle w:val="Footer"/>
      <w:pBdr>
        <w:top w:val="single" w:color="D9D9D9" w:themeColor="background1" w:themeShade="D9" w:sz="4" w:space="1"/>
      </w:pBdr>
      <w:jc w:val="right"/>
    </w:pPr>
  </w:p>
  <w:p w:rsidRPr="005951A5" w:rsidR="00621B53" w:rsidRDefault="00621B53" w14:paraId="3938CD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62347" w14:textId="77777777" w:rsidR="002A5098" w:rsidRDefault="002A5098" w:rsidP="00EE2109">
      <w:r>
        <w:separator/>
      </w:r>
    </w:p>
  </w:footnote>
  <w:footnote w:type="continuationSeparator" w:id="0">
    <w:p w14:paraId="553F3BB1" w14:textId="77777777" w:rsidR="002A5098" w:rsidRDefault="002A5098" w:rsidP="00EE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951A5" w:rsidR="005951A5" w:rsidRDefault="005951A5" w14:paraId="71FA6A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951A5" w:rsidR="005951A5" w:rsidRDefault="005951A5" w14:paraId="34CF30B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951A5" w:rsidR="005951A5" w:rsidRDefault="005951A5" w14:paraId="5B1706B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023"/>
    <w:multiLevelType w:val="hybridMultilevel"/>
    <w:tmpl w:val="6922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7678C"/>
    <w:multiLevelType w:val="hybridMultilevel"/>
    <w:tmpl w:val="5F1AC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57DC6"/>
    <w:multiLevelType w:val="hybridMultilevel"/>
    <w:tmpl w:val="D3143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14BA7"/>
    <w:multiLevelType w:val="hybridMultilevel"/>
    <w:tmpl w:val="0D9C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03E86"/>
    <w:multiLevelType w:val="hybridMultilevel"/>
    <w:tmpl w:val="7730076E"/>
    <w:lvl w:ilvl="0" w:tplc="69901E1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1D475B"/>
    <w:multiLevelType w:val="multilevel"/>
    <w:tmpl w:val="77E28552"/>
    <w:lvl w:ilvl="0">
      <w:start w:val="1"/>
      <w:numFmt w:val="upperRoman"/>
      <w:pStyle w:val="Heading1"/>
      <w:lvlText w:val="%1."/>
      <w:lvlJc w:val="righ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B275B65"/>
    <w:multiLevelType w:val="hybridMultilevel"/>
    <w:tmpl w:val="DCF0A260"/>
    <w:lvl w:ilvl="0" w:tplc="D4C07C6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D0C23"/>
    <w:multiLevelType w:val="hybridMultilevel"/>
    <w:tmpl w:val="9FB09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9341A1"/>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253F116B"/>
    <w:multiLevelType w:val="hybridMultilevel"/>
    <w:tmpl w:val="3118F048"/>
    <w:lvl w:ilvl="0" w:tplc="04DA5B04">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8120D3"/>
    <w:multiLevelType w:val="hybridMultilevel"/>
    <w:tmpl w:val="FA121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F718A5"/>
    <w:multiLevelType w:val="hybridMultilevel"/>
    <w:tmpl w:val="592C5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31C58"/>
    <w:multiLevelType w:val="hybridMultilevel"/>
    <w:tmpl w:val="386A81F8"/>
    <w:lvl w:ilvl="0" w:tplc="3F842DE8">
      <w:start w:val="34"/>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373CD6"/>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48801F24"/>
    <w:multiLevelType w:val="multilevel"/>
    <w:tmpl w:val="E58E18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97302CE"/>
    <w:multiLevelType w:val="multilevel"/>
    <w:tmpl w:val="6B923C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FDE3765"/>
    <w:multiLevelType w:val="hybridMultilevel"/>
    <w:tmpl w:val="B974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E4EB4"/>
    <w:multiLevelType w:val="hybridMultilevel"/>
    <w:tmpl w:val="4E78AF06"/>
    <w:lvl w:ilvl="0" w:tplc="E5BE34B0">
      <w:start w:val="1"/>
      <w:numFmt w:val="decimal"/>
      <w:lvlText w:val="%1."/>
      <w:lvlJc w:val="left"/>
      <w:pPr>
        <w:tabs>
          <w:tab w:val="num" w:pos="360"/>
        </w:tabs>
        <w:ind w:left="360" w:hanging="360"/>
      </w:pPr>
      <w:rPr>
        <w:i w:val="0"/>
        <w:sz w:val="24"/>
        <w:lang w:val="en-GB"/>
      </w:rPr>
    </w:lvl>
    <w:lvl w:ilvl="1" w:tplc="08090001">
      <w:start w:val="1"/>
      <w:numFmt w:val="bullet"/>
      <w:lvlText w:val=""/>
      <w:lvlJc w:val="left"/>
      <w:pPr>
        <w:tabs>
          <w:tab w:val="num" w:pos="1418"/>
        </w:tabs>
        <w:ind w:left="1418" w:hanging="360"/>
      </w:pPr>
      <w:rPr>
        <w:rFonts w:ascii="Symbol" w:hAnsi="Symbol" w:hint="default"/>
        <w:b w:val="0"/>
        <w:i w:val="0"/>
        <w:vertAlign w:val="baseline"/>
      </w:rPr>
    </w:lvl>
    <w:lvl w:ilvl="2" w:tplc="67743F40">
      <w:start w:val="1"/>
      <w:numFmt w:val="lowerLetter"/>
      <w:lvlText w:val="(%3)"/>
      <w:lvlJc w:val="left"/>
      <w:pPr>
        <w:ind w:left="2318" w:hanging="360"/>
      </w:pPr>
      <w:rPr>
        <w:rFonts w:hint="default"/>
      </w:rPr>
    </w:lvl>
    <w:lvl w:ilvl="3" w:tplc="0809000F">
      <w:start w:val="1"/>
      <w:numFmt w:val="decimal"/>
      <w:lvlText w:val="%4."/>
      <w:lvlJc w:val="left"/>
      <w:pPr>
        <w:tabs>
          <w:tab w:val="num" w:pos="2858"/>
        </w:tabs>
        <w:ind w:left="2858" w:hanging="360"/>
      </w:pPr>
      <w:rPr>
        <w:b w:val="0"/>
        <w:i w:val="0"/>
        <w:vertAlign w:val="baseline"/>
      </w:rPr>
    </w:lvl>
    <w:lvl w:ilvl="4" w:tplc="08090019" w:tentative="1">
      <w:start w:val="1"/>
      <w:numFmt w:val="lowerLetter"/>
      <w:lvlText w:val="%5."/>
      <w:lvlJc w:val="left"/>
      <w:pPr>
        <w:tabs>
          <w:tab w:val="num" w:pos="3578"/>
        </w:tabs>
        <w:ind w:left="3578" w:hanging="360"/>
      </w:pPr>
    </w:lvl>
    <w:lvl w:ilvl="5" w:tplc="0809001B" w:tentative="1">
      <w:start w:val="1"/>
      <w:numFmt w:val="lowerRoman"/>
      <w:lvlText w:val="%6."/>
      <w:lvlJc w:val="right"/>
      <w:pPr>
        <w:tabs>
          <w:tab w:val="num" w:pos="4298"/>
        </w:tabs>
        <w:ind w:left="4298" w:hanging="180"/>
      </w:pPr>
    </w:lvl>
    <w:lvl w:ilvl="6" w:tplc="0809000F" w:tentative="1">
      <w:start w:val="1"/>
      <w:numFmt w:val="decimal"/>
      <w:lvlText w:val="%7."/>
      <w:lvlJc w:val="left"/>
      <w:pPr>
        <w:tabs>
          <w:tab w:val="num" w:pos="5018"/>
        </w:tabs>
        <w:ind w:left="5018" w:hanging="360"/>
      </w:pPr>
    </w:lvl>
    <w:lvl w:ilvl="7" w:tplc="08090019" w:tentative="1">
      <w:start w:val="1"/>
      <w:numFmt w:val="lowerLetter"/>
      <w:lvlText w:val="%8."/>
      <w:lvlJc w:val="left"/>
      <w:pPr>
        <w:tabs>
          <w:tab w:val="num" w:pos="5738"/>
        </w:tabs>
        <w:ind w:left="5738" w:hanging="360"/>
      </w:pPr>
    </w:lvl>
    <w:lvl w:ilvl="8" w:tplc="0809001B" w:tentative="1">
      <w:start w:val="1"/>
      <w:numFmt w:val="lowerRoman"/>
      <w:lvlText w:val="%9."/>
      <w:lvlJc w:val="right"/>
      <w:pPr>
        <w:tabs>
          <w:tab w:val="num" w:pos="6458"/>
        </w:tabs>
        <w:ind w:left="6458" w:hanging="180"/>
      </w:pPr>
    </w:lvl>
  </w:abstractNum>
  <w:abstractNum w:abstractNumId="18" w15:restartNumberingAfterBreak="0">
    <w:nsid w:val="5A7A33BB"/>
    <w:multiLevelType w:val="hybridMultilevel"/>
    <w:tmpl w:val="8E40BBA8"/>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9" w15:restartNumberingAfterBreak="0">
    <w:nsid w:val="655D5A3A"/>
    <w:multiLevelType w:val="hybridMultilevel"/>
    <w:tmpl w:val="569A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2923DF"/>
    <w:multiLevelType w:val="hybridMultilevel"/>
    <w:tmpl w:val="B53C6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DA1E10"/>
    <w:multiLevelType w:val="hybridMultilevel"/>
    <w:tmpl w:val="870AED6E"/>
    <w:lvl w:ilvl="0" w:tplc="582281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07784"/>
    <w:multiLevelType w:val="multilevel"/>
    <w:tmpl w:val="373A0644"/>
    <w:lvl w:ilvl="0">
      <w:start w:val="5"/>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72074AA4"/>
    <w:multiLevelType w:val="hybridMultilevel"/>
    <w:tmpl w:val="6A327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353848"/>
    <w:multiLevelType w:val="hybridMultilevel"/>
    <w:tmpl w:val="A1826D14"/>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num w:numId="1">
    <w:abstractNumId w:val="5"/>
  </w:num>
  <w:num w:numId="2">
    <w:abstractNumId w:val="8"/>
  </w:num>
  <w:num w:numId="3">
    <w:abstractNumId w:val="15"/>
  </w:num>
  <w:num w:numId="4">
    <w:abstractNumId w:val="21"/>
  </w:num>
  <w:num w:numId="5">
    <w:abstractNumId w:val="14"/>
  </w:num>
  <w:num w:numId="6">
    <w:abstractNumId w:val="16"/>
  </w:num>
  <w:num w:numId="7">
    <w:abstractNumId w:val="19"/>
  </w:num>
  <w:num w:numId="8">
    <w:abstractNumId w:val="6"/>
  </w:num>
  <w:num w:numId="9">
    <w:abstractNumId w:val="17"/>
  </w:num>
  <w:num w:numId="10">
    <w:abstractNumId w:val="3"/>
  </w:num>
  <w:num w:numId="11">
    <w:abstractNumId w:val="4"/>
  </w:num>
  <w:num w:numId="12">
    <w:abstractNumId w:val="18"/>
  </w:num>
  <w:num w:numId="13">
    <w:abstractNumId w:val="24"/>
  </w:num>
  <w:num w:numId="14">
    <w:abstractNumId w:val="10"/>
  </w:num>
  <w:num w:numId="15">
    <w:abstractNumId w:val="7"/>
  </w:num>
  <w:num w:numId="16">
    <w:abstractNumId w:val="23"/>
  </w:num>
  <w:num w:numId="17">
    <w:abstractNumId w:val="20"/>
  </w:num>
  <w:num w:numId="18">
    <w:abstractNumId w:val="2"/>
  </w:num>
  <w:num w:numId="19">
    <w:abstractNumId w:val="11"/>
  </w:num>
  <w:num w:numId="20">
    <w:abstractNumId w:val="1"/>
  </w:num>
  <w:num w:numId="21">
    <w:abstractNumId w:val="0"/>
  </w:num>
  <w:num w:numId="22">
    <w:abstractNumId w:val="9"/>
  </w:num>
  <w:num w:numId="23">
    <w:abstractNumId w:val="5"/>
  </w:num>
  <w:num w:numId="24">
    <w:abstractNumId w:val="12"/>
  </w:num>
  <w:num w:numId="25">
    <w:abstractNumId w:val="13"/>
  </w:num>
  <w:num w:numId="2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09"/>
    <w:rsid w:val="00001F64"/>
    <w:rsid w:val="00006D28"/>
    <w:rsid w:val="00007024"/>
    <w:rsid w:val="00011CD6"/>
    <w:rsid w:val="00014506"/>
    <w:rsid w:val="000154A5"/>
    <w:rsid w:val="00016ACA"/>
    <w:rsid w:val="00017B0C"/>
    <w:rsid w:val="000229E9"/>
    <w:rsid w:val="00032414"/>
    <w:rsid w:val="00033562"/>
    <w:rsid w:val="00034993"/>
    <w:rsid w:val="0003564C"/>
    <w:rsid w:val="00036309"/>
    <w:rsid w:val="00036BB1"/>
    <w:rsid w:val="00040497"/>
    <w:rsid w:val="00040910"/>
    <w:rsid w:val="00041759"/>
    <w:rsid w:val="000505CB"/>
    <w:rsid w:val="000511C3"/>
    <w:rsid w:val="00051C38"/>
    <w:rsid w:val="000529F8"/>
    <w:rsid w:val="00057664"/>
    <w:rsid w:val="00063045"/>
    <w:rsid w:val="00065A7A"/>
    <w:rsid w:val="00067D0E"/>
    <w:rsid w:val="00074161"/>
    <w:rsid w:val="000752FA"/>
    <w:rsid w:val="000760C6"/>
    <w:rsid w:val="00076A31"/>
    <w:rsid w:val="000805A4"/>
    <w:rsid w:val="000806DF"/>
    <w:rsid w:val="000957ED"/>
    <w:rsid w:val="000966DD"/>
    <w:rsid w:val="000A165C"/>
    <w:rsid w:val="000A1C01"/>
    <w:rsid w:val="000A5BC9"/>
    <w:rsid w:val="000A5E02"/>
    <w:rsid w:val="000A6610"/>
    <w:rsid w:val="000B01C4"/>
    <w:rsid w:val="000B02B4"/>
    <w:rsid w:val="000B23D3"/>
    <w:rsid w:val="000B32B8"/>
    <w:rsid w:val="000B7EC8"/>
    <w:rsid w:val="000C0FCA"/>
    <w:rsid w:val="000C2F0E"/>
    <w:rsid w:val="000C6282"/>
    <w:rsid w:val="000D0219"/>
    <w:rsid w:val="000D22B6"/>
    <w:rsid w:val="000E23D7"/>
    <w:rsid w:val="000E3CED"/>
    <w:rsid w:val="000E427E"/>
    <w:rsid w:val="000E48E9"/>
    <w:rsid w:val="000F00CE"/>
    <w:rsid w:val="000F1F34"/>
    <w:rsid w:val="000F2C34"/>
    <w:rsid w:val="000F33CF"/>
    <w:rsid w:val="000F4438"/>
    <w:rsid w:val="000F548B"/>
    <w:rsid w:val="000F70EB"/>
    <w:rsid w:val="00100578"/>
    <w:rsid w:val="001024A2"/>
    <w:rsid w:val="0010469A"/>
    <w:rsid w:val="00105B54"/>
    <w:rsid w:val="00106ED4"/>
    <w:rsid w:val="001073ED"/>
    <w:rsid w:val="0010766F"/>
    <w:rsid w:val="00107A0A"/>
    <w:rsid w:val="00111EE6"/>
    <w:rsid w:val="00121625"/>
    <w:rsid w:val="001223EB"/>
    <w:rsid w:val="00126176"/>
    <w:rsid w:val="0012671F"/>
    <w:rsid w:val="00131601"/>
    <w:rsid w:val="001328D0"/>
    <w:rsid w:val="001354BE"/>
    <w:rsid w:val="00136B7F"/>
    <w:rsid w:val="0014071B"/>
    <w:rsid w:val="0014656A"/>
    <w:rsid w:val="00146F3B"/>
    <w:rsid w:val="00152B43"/>
    <w:rsid w:val="00152D82"/>
    <w:rsid w:val="00153840"/>
    <w:rsid w:val="00154AC6"/>
    <w:rsid w:val="00163AB9"/>
    <w:rsid w:val="00164E5D"/>
    <w:rsid w:val="001677B4"/>
    <w:rsid w:val="001733C8"/>
    <w:rsid w:val="00173BCD"/>
    <w:rsid w:val="00181448"/>
    <w:rsid w:val="00182BB6"/>
    <w:rsid w:val="001834C6"/>
    <w:rsid w:val="0018626A"/>
    <w:rsid w:val="00186C7E"/>
    <w:rsid w:val="001876A0"/>
    <w:rsid w:val="00194EAB"/>
    <w:rsid w:val="001A0AA3"/>
    <w:rsid w:val="001A3CEF"/>
    <w:rsid w:val="001A73A3"/>
    <w:rsid w:val="001B364E"/>
    <w:rsid w:val="001B5F6B"/>
    <w:rsid w:val="001B5FE0"/>
    <w:rsid w:val="001C0ABC"/>
    <w:rsid w:val="001C393D"/>
    <w:rsid w:val="001C3C58"/>
    <w:rsid w:val="001C770A"/>
    <w:rsid w:val="001D1E3B"/>
    <w:rsid w:val="001D419A"/>
    <w:rsid w:val="001D4BE8"/>
    <w:rsid w:val="001D74A9"/>
    <w:rsid w:val="001D7BD9"/>
    <w:rsid w:val="001E0B04"/>
    <w:rsid w:val="001E2BAD"/>
    <w:rsid w:val="001E4ABE"/>
    <w:rsid w:val="001E6C10"/>
    <w:rsid w:val="001E7C91"/>
    <w:rsid w:val="001F0032"/>
    <w:rsid w:val="001F059A"/>
    <w:rsid w:val="001F110A"/>
    <w:rsid w:val="001F4614"/>
    <w:rsid w:val="001F5488"/>
    <w:rsid w:val="001F61D5"/>
    <w:rsid w:val="001F74BE"/>
    <w:rsid w:val="001F77A1"/>
    <w:rsid w:val="0021216C"/>
    <w:rsid w:val="00213865"/>
    <w:rsid w:val="00213E0C"/>
    <w:rsid w:val="002164BD"/>
    <w:rsid w:val="00232292"/>
    <w:rsid w:val="00236231"/>
    <w:rsid w:val="00237D55"/>
    <w:rsid w:val="00240EE0"/>
    <w:rsid w:val="002421B8"/>
    <w:rsid w:val="00247527"/>
    <w:rsid w:val="00251CAB"/>
    <w:rsid w:val="00252C97"/>
    <w:rsid w:val="002569F6"/>
    <w:rsid w:val="00256DE1"/>
    <w:rsid w:val="002606BE"/>
    <w:rsid w:val="00261A8F"/>
    <w:rsid w:val="0026468E"/>
    <w:rsid w:val="002647CC"/>
    <w:rsid w:val="00270F50"/>
    <w:rsid w:val="002737B5"/>
    <w:rsid w:val="0027595C"/>
    <w:rsid w:val="002810DD"/>
    <w:rsid w:val="00281C4C"/>
    <w:rsid w:val="0028321A"/>
    <w:rsid w:val="00284E13"/>
    <w:rsid w:val="00285A96"/>
    <w:rsid w:val="002A5098"/>
    <w:rsid w:val="002A7A52"/>
    <w:rsid w:val="002B0ED1"/>
    <w:rsid w:val="002B221E"/>
    <w:rsid w:val="002B2257"/>
    <w:rsid w:val="002B3379"/>
    <w:rsid w:val="002B4019"/>
    <w:rsid w:val="002B40DA"/>
    <w:rsid w:val="002C2A74"/>
    <w:rsid w:val="002D33E6"/>
    <w:rsid w:val="002D4295"/>
    <w:rsid w:val="002E69B2"/>
    <w:rsid w:val="002F40D6"/>
    <w:rsid w:val="002F4E34"/>
    <w:rsid w:val="00300BDF"/>
    <w:rsid w:val="00303072"/>
    <w:rsid w:val="003030A8"/>
    <w:rsid w:val="00306297"/>
    <w:rsid w:val="0030787A"/>
    <w:rsid w:val="00312B76"/>
    <w:rsid w:val="003142BB"/>
    <w:rsid w:val="00314EED"/>
    <w:rsid w:val="003150B1"/>
    <w:rsid w:val="003257A1"/>
    <w:rsid w:val="00331A79"/>
    <w:rsid w:val="00332C7F"/>
    <w:rsid w:val="003335B0"/>
    <w:rsid w:val="00342B32"/>
    <w:rsid w:val="00343B76"/>
    <w:rsid w:val="0035019C"/>
    <w:rsid w:val="0035115D"/>
    <w:rsid w:val="00351B87"/>
    <w:rsid w:val="003661D2"/>
    <w:rsid w:val="00367F83"/>
    <w:rsid w:val="003711E5"/>
    <w:rsid w:val="0038457D"/>
    <w:rsid w:val="00386B21"/>
    <w:rsid w:val="003901D2"/>
    <w:rsid w:val="003920FA"/>
    <w:rsid w:val="0039252B"/>
    <w:rsid w:val="0039712A"/>
    <w:rsid w:val="00397D2C"/>
    <w:rsid w:val="003A2895"/>
    <w:rsid w:val="003A2BB9"/>
    <w:rsid w:val="003A7EB0"/>
    <w:rsid w:val="003B3524"/>
    <w:rsid w:val="003B3F22"/>
    <w:rsid w:val="003B66D9"/>
    <w:rsid w:val="003B6E66"/>
    <w:rsid w:val="003B7A97"/>
    <w:rsid w:val="003C0656"/>
    <w:rsid w:val="003C0731"/>
    <w:rsid w:val="003C1BE3"/>
    <w:rsid w:val="003C35D5"/>
    <w:rsid w:val="003C42E0"/>
    <w:rsid w:val="003C4596"/>
    <w:rsid w:val="003C4970"/>
    <w:rsid w:val="003C7335"/>
    <w:rsid w:val="003D15C6"/>
    <w:rsid w:val="003D347C"/>
    <w:rsid w:val="003D4107"/>
    <w:rsid w:val="003D5187"/>
    <w:rsid w:val="003E068E"/>
    <w:rsid w:val="003F2070"/>
    <w:rsid w:val="003F5FA4"/>
    <w:rsid w:val="00402059"/>
    <w:rsid w:val="004021BC"/>
    <w:rsid w:val="00402B9B"/>
    <w:rsid w:val="00410938"/>
    <w:rsid w:val="00414981"/>
    <w:rsid w:val="00415899"/>
    <w:rsid w:val="00417A3B"/>
    <w:rsid w:val="00420708"/>
    <w:rsid w:val="00421439"/>
    <w:rsid w:val="004214DA"/>
    <w:rsid w:val="00426524"/>
    <w:rsid w:val="00433F9B"/>
    <w:rsid w:val="00443651"/>
    <w:rsid w:val="0044551F"/>
    <w:rsid w:val="00446002"/>
    <w:rsid w:val="00451CDE"/>
    <w:rsid w:val="004529D5"/>
    <w:rsid w:val="00456876"/>
    <w:rsid w:val="0046171E"/>
    <w:rsid w:val="004632FE"/>
    <w:rsid w:val="00470059"/>
    <w:rsid w:val="00470946"/>
    <w:rsid w:val="004727D2"/>
    <w:rsid w:val="00473A52"/>
    <w:rsid w:val="00473E28"/>
    <w:rsid w:val="004742DB"/>
    <w:rsid w:val="00483118"/>
    <w:rsid w:val="00486545"/>
    <w:rsid w:val="00486C67"/>
    <w:rsid w:val="00491D61"/>
    <w:rsid w:val="00491ECE"/>
    <w:rsid w:val="004936DE"/>
    <w:rsid w:val="004947E1"/>
    <w:rsid w:val="00494B4A"/>
    <w:rsid w:val="00495FFC"/>
    <w:rsid w:val="004A4129"/>
    <w:rsid w:val="004B2750"/>
    <w:rsid w:val="004B4F3D"/>
    <w:rsid w:val="004B6B12"/>
    <w:rsid w:val="004C0607"/>
    <w:rsid w:val="004C1A8D"/>
    <w:rsid w:val="004C2089"/>
    <w:rsid w:val="004C29E4"/>
    <w:rsid w:val="004C7EBE"/>
    <w:rsid w:val="004D0167"/>
    <w:rsid w:val="004D2021"/>
    <w:rsid w:val="004D4A20"/>
    <w:rsid w:val="004E19BF"/>
    <w:rsid w:val="004F1916"/>
    <w:rsid w:val="004F1DCB"/>
    <w:rsid w:val="004F1F68"/>
    <w:rsid w:val="004F25FC"/>
    <w:rsid w:val="004F3850"/>
    <w:rsid w:val="004F38B9"/>
    <w:rsid w:val="004F39CC"/>
    <w:rsid w:val="004F4409"/>
    <w:rsid w:val="004F65A4"/>
    <w:rsid w:val="004F6920"/>
    <w:rsid w:val="00501BF1"/>
    <w:rsid w:val="005035D0"/>
    <w:rsid w:val="00503F3B"/>
    <w:rsid w:val="005053C8"/>
    <w:rsid w:val="00505AA4"/>
    <w:rsid w:val="00506106"/>
    <w:rsid w:val="00511F4F"/>
    <w:rsid w:val="0051238B"/>
    <w:rsid w:val="005147A1"/>
    <w:rsid w:val="0052195B"/>
    <w:rsid w:val="00521AFE"/>
    <w:rsid w:val="0052422B"/>
    <w:rsid w:val="00524AF0"/>
    <w:rsid w:val="005259B6"/>
    <w:rsid w:val="005261B3"/>
    <w:rsid w:val="005306E1"/>
    <w:rsid w:val="00540195"/>
    <w:rsid w:val="005443D6"/>
    <w:rsid w:val="00544C56"/>
    <w:rsid w:val="00547461"/>
    <w:rsid w:val="00547E04"/>
    <w:rsid w:val="00555746"/>
    <w:rsid w:val="005612BE"/>
    <w:rsid w:val="00562F3E"/>
    <w:rsid w:val="00567A57"/>
    <w:rsid w:val="00571068"/>
    <w:rsid w:val="005722ED"/>
    <w:rsid w:val="00572785"/>
    <w:rsid w:val="005759BF"/>
    <w:rsid w:val="00580A2E"/>
    <w:rsid w:val="005850A4"/>
    <w:rsid w:val="00586208"/>
    <w:rsid w:val="005864CD"/>
    <w:rsid w:val="00590C34"/>
    <w:rsid w:val="0059330F"/>
    <w:rsid w:val="00593D21"/>
    <w:rsid w:val="00593E8D"/>
    <w:rsid w:val="005947D2"/>
    <w:rsid w:val="005951A5"/>
    <w:rsid w:val="00595DA7"/>
    <w:rsid w:val="005A51D4"/>
    <w:rsid w:val="005A7CA9"/>
    <w:rsid w:val="005B26A2"/>
    <w:rsid w:val="005B36C4"/>
    <w:rsid w:val="005B3D89"/>
    <w:rsid w:val="005B4B62"/>
    <w:rsid w:val="005B6491"/>
    <w:rsid w:val="005B7E87"/>
    <w:rsid w:val="005C422E"/>
    <w:rsid w:val="005D3A0E"/>
    <w:rsid w:val="005D45BC"/>
    <w:rsid w:val="005E39C6"/>
    <w:rsid w:val="005E3FDC"/>
    <w:rsid w:val="005E54A4"/>
    <w:rsid w:val="005E5F56"/>
    <w:rsid w:val="005F05E7"/>
    <w:rsid w:val="005F637D"/>
    <w:rsid w:val="00600E2E"/>
    <w:rsid w:val="006019FB"/>
    <w:rsid w:val="006031EC"/>
    <w:rsid w:val="00606623"/>
    <w:rsid w:val="00612229"/>
    <w:rsid w:val="006130E4"/>
    <w:rsid w:val="00617099"/>
    <w:rsid w:val="00621B53"/>
    <w:rsid w:val="00622611"/>
    <w:rsid w:val="00624704"/>
    <w:rsid w:val="006252F5"/>
    <w:rsid w:val="0063369E"/>
    <w:rsid w:val="00637697"/>
    <w:rsid w:val="006405EF"/>
    <w:rsid w:val="0064285B"/>
    <w:rsid w:val="00644C8C"/>
    <w:rsid w:val="006478F4"/>
    <w:rsid w:val="00650DB1"/>
    <w:rsid w:val="006541B0"/>
    <w:rsid w:val="00655FB4"/>
    <w:rsid w:val="006578F4"/>
    <w:rsid w:val="006630C6"/>
    <w:rsid w:val="00667D2B"/>
    <w:rsid w:val="0067008E"/>
    <w:rsid w:val="006705A2"/>
    <w:rsid w:val="00671181"/>
    <w:rsid w:val="0067375B"/>
    <w:rsid w:val="00673C00"/>
    <w:rsid w:val="0067579E"/>
    <w:rsid w:val="00676D92"/>
    <w:rsid w:val="00683165"/>
    <w:rsid w:val="00696030"/>
    <w:rsid w:val="006A20B1"/>
    <w:rsid w:val="006A5785"/>
    <w:rsid w:val="006A7D96"/>
    <w:rsid w:val="006B6B5D"/>
    <w:rsid w:val="006C45DB"/>
    <w:rsid w:val="006D1D22"/>
    <w:rsid w:val="006D1DB4"/>
    <w:rsid w:val="006D281A"/>
    <w:rsid w:val="006E1287"/>
    <w:rsid w:val="006F5510"/>
    <w:rsid w:val="006F591F"/>
    <w:rsid w:val="0070059F"/>
    <w:rsid w:val="00713A4E"/>
    <w:rsid w:val="00714F61"/>
    <w:rsid w:val="0071743D"/>
    <w:rsid w:val="007216B9"/>
    <w:rsid w:val="00722E03"/>
    <w:rsid w:val="00723810"/>
    <w:rsid w:val="00730CA6"/>
    <w:rsid w:val="00732059"/>
    <w:rsid w:val="00732C03"/>
    <w:rsid w:val="007350BE"/>
    <w:rsid w:val="007352FC"/>
    <w:rsid w:val="007353E7"/>
    <w:rsid w:val="0074083E"/>
    <w:rsid w:val="00740C6E"/>
    <w:rsid w:val="00743463"/>
    <w:rsid w:val="00747784"/>
    <w:rsid w:val="007503E3"/>
    <w:rsid w:val="00750DE9"/>
    <w:rsid w:val="00755430"/>
    <w:rsid w:val="00762CBC"/>
    <w:rsid w:val="00766663"/>
    <w:rsid w:val="00771EFC"/>
    <w:rsid w:val="00774120"/>
    <w:rsid w:val="00776054"/>
    <w:rsid w:val="0078222A"/>
    <w:rsid w:val="00787776"/>
    <w:rsid w:val="007906A4"/>
    <w:rsid w:val="007956DA"/>
    <w:rsid w:val="00795CBD"/>
    <w:rsid w:val="007A212E"/>
    <w:rsid w:val="007A684B"/>
    <w:rsid w:val="007B1880"/>
    <w:rsid w:val="007B1A02"/>
    <w:rsid w:val="007B6B42"/>
    <w:rsid w:val="007B795B"/>
    <w:rsid w:val="007C14A0"/>
    <w:rsid w:val="007C204E"/>
    <w:rsid w:val="007C2E57"/>
    <w:rsid w:val="007C45FE"/>
    <w:rsid w:val="007D02F8"/>
    <w:rsid w:val="007D0E0F"/>
    <w:rsid w:val="007D5E73"/>
    <w:rsid w:val="007D7060"/>
    <w:rsid w:val="007E30F8"/>
    <w:rsid w:val="007E39B3"/>
    <w:rsid w:val="007F078C"/>
    <w:rsid w:val="007F3AFE"/>
    <w:rsid w:val="007F4815"/>
    <w:rsid w:val="007F5893"/>
    <w:rsid w:val="007F77AF"/>
    <w:rsid w:val="0080089F"/>
    <w:rsid w:val="00806409"/>
    <w:rsid w:val="00807D35"/>
    <w:rsid w:val="00813800"/>
    <w:rsid w:val="008161E2"/>
    <w:rsid w:val="0082019A"/>
    <w:rsid w:val="00823236"/>
    <w:rsid w:val="008360B8"/>
    <w:rsid w:val="0084317F"/>
    <w:rsid w:val="0084692C"/>
    <w:rsid w:val="00855BB9"/>
    <w:rsid w:val="00861A2D"/>
    <w:rsid w:val="00862AB0"/>
    <w:rsid w:val="0086329A"/>
    <w:rsid w:val="008704C7"/>
    <w:rsid w:val="00872808"/>
    <w:rsid w:val="00873C73"/>
    <w:rsid w:val="00875B0B"/>
    <w:rsid w:val="00875FA8"/>
    <w:rsid w:val="00877C95"/>
    <w:rsid w:val="008807F7"/>
    <w:rsid w:val="00893DEB"/>
    <w:rsid w:val="00895F51"/>
    <w:rsid w:val="00897398"/>
    <w:rsid w:val="008A47EC"/>
    <w:rsid w:val="008B2088"/>
    <w:rsid w:val="008B2B00"/>
    <w:rsid w:val="008B2D33"/>
    <w:rsid w:val="008B47C3"/>
    <w:rsid w:val="008B4FAB"/>
    <w:rsid w:val="008B5026"/>
    <w:rsid w:val="008B6BB1"/>
    <w:rsid w:val="008B70EE"/>
    <w:rsid w:val="008C285A"/>
    <w:rsid w:val="008D13E1"/>
    <w:rsid w:val="008D25AE"/>
    <w:rsid w:val="008D36F0"/>
    <w:rsid w:val="008D7DBA"/>
    <w:rsid w:val="008E48FC"/>
    <w:rsid w:val="008F114D"/>
    <w:rsid w:val="008F5B9D"/>
    <w:rsid w:val="00900AFE"/>
    <w:rsid w:val="00905D02"/>
    <w:rsid w:val="009168B8"/>
    <w:rsid w:val="00916A64"/>
    <w:rsid w:val="009173FF"/>
    <w:rsid w:val="0092055D"/>
    <w:rsid w:val="00920880"/>
    <w:rsid w:val="00920C9F"/>
    <w:rsid w:val="00923E53"/>
    <w:rsid w:val="009249B6"/>
    <w:rsid w:val="00924ABC"/>
    <w:rsid w:val="0094561E"/>
    <w:rsid w:val="00945A2D"/>
    <w:rsid w:val="00952226"/>
    <w:rsid w:val="00957B35"/>
    <w:rsid w:val="009600CE"/>
    <w:rsid w:val="0096187F"/>
    <w:rsid w:val="00962E0F"/>
    <w:rsid w:val="00965DEE"/>
    <w:rsid w:val="009723ED"/>
    <w:rsid w:val="0097257F"/>
    <w:rsid w:val="00975261"/>
    <w:rsid w:val="00981C5F"/>
    <w:rsid w:val="009820F1"/>
    <w:rsid w:val="0098755E"/>
    <w:rsid w:val="00991819"/>
    <w:rsid w:val="009935E6"/>
    <w:rsid w:val="00993934"/>
    <w:rsid w:val="00993B68"/>
    <w:rsid w:val="009A0D3C"/>
    <w:rsid w:val="009A3AD5"/>
    <w:rsid w:val="009A4F1C"/>
    <w:rsid w:val="009A548A"/>
    <w:rsid w:val="009A5AB4"/>
    <w:rsid w:val="009A6113"/>
    <w:rsid w:val="009A64EB"/>
    <w:rsid w:val="009A6520"/>
    <w:rsid w:val="009B059F"/>
    <w:rsid w:val="009B18DA"/>
    <w:rsid w:val="009B2A0A"/>
    <w:rsid w:val="009B76E6"/>
    <w:rsid w:val="009D0910"/>
    <w:rsid w:val="009D4CB9"/>
    <w:rsid w:val="009E03E1"/>
    <w:rsid w:val="009E77F4"/>
    <w:rsid w:val="009F1C6E"/>
    <w:rsid w:val="009F5880"/>
    <w:rsid w:val="00A01E59"/>
    <w:rsid w:val="00A04073"/>
    <w:rsid w:val="00A064BF"/>
    <w:rsid w:val="00A06782"/>
    <w:rsid w:val="00A108EB"/>
    <w:rsid w:val="00A11EE7"/>
    <w:rsid w:val="00A16D7D"/>
    <w:rsid w:val="00A2525D"/>
    <w:rsid w:val="00A26587"/>
    <w:rsid w:val="00A31037"/>
    <w:rsid w:val="00A32ECA"/>
    <w:rsid w:val="00A34C17"/>
    <w:rsid w:val="00A405DA"/>
    <w:rsid w:val="00A40D99"/>
    <w:rsid w:val="00A41CAB"/>
    <w:rsid w:val="00A41D88"/>
    <w:rsid w:val="00A443C2"/>
    <w:rsid w:val="00A51B28"/>
    <w:rsid w:val="00A55719"/>
    <w:rsid w:val="00A5608F"/>
    <w:rsid w:val="00A564F5"/>
    <w:rsid w:val="00A60789"/>
    <w:rsid w:val="00A66FB7"/>
    <w:rsid w:val="00A71B52"/>
    <w:rsid w:val="00A73BA5"/>
    <w:rsid w:val="00A77584"/>
    <w:rsid w:val="00A83447"/>
    <w:rsid w:val="00A83E3B"/>
    <w:rsid w:val="00A85933"/>
    <w:rsid w:val="00A93B96"/>
    <w:rsid w:val="00A9717E"/>
    <w:rsid w:val="00A975C0"/>
    <w:rsid w:val="00AA3F9E"/>
    <w:rsid w:val="00AA50F4"/>
    <w:rsid w:val="00AA6AF3"/>
    <w:rsid w:val="00AB0EDB"/>
    <w:rsid w:val="00AB1059"/>
    <w:rsid w:val="00AB2466"/>
    <w:rsid w:val="00AB3370"/>
    <w:rsid w:val="00AB5F3E"/>
    <w:rsid w:val="00AB699C"/>
    <w:rsid w:val="00AB6C12"/>
    <w:rsid w:val="00AB77D8"/>
    <w:rsid w:val="00AB7E8E"/>
    <w:rsid w:val="00AC00FB"/>
    <w:rsid w:val="00AC751D"/>
    <w:rsid w:val="00AD4A21"/>
    <w:rsid w:val="00AD7E58"/>
    <w:rsid w:val="00AE204F"/>
    <w:rsid w:val="00AE33F2"/>
    <w:rsid w:val="00AE442D"/>
    <w:rsid w:val="00AE75C1"/>
    <w:rsid w:val="00AF59D9"/>
    <w:rsid w:val="00AF7B67"/>
    <w:rsid w:val="00B0086E"/>
    <w:rsid w:val="00B01414"/>
    <w:rsid w:val="00B02394"/>
    <w:rsid w:val="00B0562C"/>
    <w:rsid w:val="00B05761"/>
    <w:rsid w:val="00B07357"/>
    <w:rsid w:val="00B11FC2"/>
    <w:rsid w:val="00B1217F"/>
    <w:rsid w:val="00B134FC"/>
    <w:rsid w:val="00B16829"/>
    <w:rsid w:val="00B21983"/>
    <w:rsid w:val="00B23FBC"/>
    <w:rsid w:val="00B3145D"/>
    <w:rsid w:val="00B33445"/>
    <w:rsid w:val="00B34201"/>
    <w:rsid w:val="00B34B75"/>
    <w:rsid w:val="00B3748D"/>
    <w:rsid w:val="00B378CE"/>
    <w:rsid w:val="00B43A4F"/>
    <w:rsid w:val="00B47E6A"/>
    <w:rsid w:val="00B52447"/>
    <w:rsid w:val="00B618AA"/>
    <w:rsid w:val="00B65AFF"/>
    <w:rsid w:val="00B67676"/>
    <w:rsid w:val="00B677EA"/>
    <w:rsid w:val="00B67842"/>
    <w:rsid w:val="00B70EC1"/>
    <w:rsid w:val="00B77DB4"/>
    <w:rsid w:val="00B77E77"/>
    <w:rsid w:val="00B82DCD"/>
    <w:rsid w:val="00B83EE2"/>
    <w:rsid w:val="00B91BF3"/>
    <w:rsid w:val="00BA59C1"/>
    <w:rsid w:val="00BA5E3F"/>
    <w:rsid w:val="00BA6ED1"/>
    <w:rsid w:val="00BB12F8"/>
    <w:rsid w:val="00BB3F97"/>
    <w:rsid w:val="00BC1402"/>
    <w:rsid w:val="00BC243B"/>
    <w:rsid w:val="00BC35F9"/>
    <w:rsid w:val="00BD1B7D"/>
    <w:rsid w:val="00BD1EBD"/>
    <w:rsid w:val="00BE017A"/>
    <w:rsid w:val="00BE05CD"/>
    <w:rsid w:val="00BE2486"/>
    <w:rsid w:val="00BE62A6"/>
    <w:rsid w:val="00C10F80"/>
    <w:rsid w:val="00C23459"/>
    <w:rsid w:val="00C25753"/>
    <w:rsid w:val="00C31CF7"/>
    <w:rsid w:val="00C33E61"/>
    <w:rsid w:val="00C415E1"/>
    <w:rsid w:val="00C46B74"/>
    <w:rsid w:val="00C506A6"/>
    <w:rsid w:val="00C51DF9"/>
    <w:rsid w:val="00C53D3F"/>
    <w:rsid w:val="00C53F0D"/>
    <w:rsid w:val="00C5417D"/>
    <w:rsid w:val="00C55DAC"/>
    <w:rsid w:val="00C56F94"/>
    <w:rsid w:val="00C5747F"/>
    <w:rsid w:val="00C60581"/>
    <w:rsid w:val="00C6254C"/>
    <w:rsid w:val="00C6355B"/>
    <w:rsid w:val="00C6373E"/>
    <w:rsid w:val="00C67183"/>
    <w:rsid w:val="00C706C6"/>
    <w:rsid w:val="00C71B2B"/>
    <w:rsid w:val="00C73A90"/>
    <w:rsid w:val="00C74561"/>
    <w:rsid w:val="00C7512B"/>
    <w:rsid w:val="00C76A08"/>
    <w:rsid w:val="00C94068"/>
    <w:rsid w:val="00CA18EB"/>
    <w:rsid w:val="00CB0A54"/>
    <w:rsid w:val="00CB36DB"/>
    <w:rsid w:val="00CC1383"/>
    <w:rsid w:val="00CC7C9E"/>
    <w:rsid w:val="00CC7DA5"/>
    <w:rsid w:val="00CD048D"/>
    <w:rsid w:val="00CE1660"/>
    <w:rsid w:val="00CE2B5E"/>
    <w:rsid w:val="00CE6E2C"/>
    <w:rsid w:val="00CF000E"/>
    <w:rsid w:val="00CF048E"/>
    <w:rsid w:val="00CF4418"/>
    <w:rsid w:val="00CF5E87"/>
    <w:rsid w:val="00CF655A"/>
    <w:rsid w:val="00CF75C1"/>
    <w:rsid w:val="00D01C96"/>
    <w:rsid w:val="00D065E1"/>
    <w:rsid w:val="00D119BC"/>
    <w:rsid w:val="00D15D8D"/>
    <w:rsid w:val="00D22CDF"/>
    <w:rsid w:val="00D320B5"/>
    <w:rsid w:val="00D341C9"/>
    <w:rsid w:val="00D34D70"/>
    <w:rsid w:val="00D36040"/>
    <w:rsid w:val="00D416B4"/>
    <w:rsid w:val="00D479BA"/>
    <w:rsid w:val="00D52070"/>
    <w:rsid w:val="00D559E7"/>
    <w:rsid w:val="00D56055"/>
    <w:rsid w:val="00D56B01"/>
    <w:rsid w:val="00D62B38"/>
    <w:rsid w:val="00D72B25"/>
    <w:rsid w:val="00D7480B"/>
    <w:rsid w:val="00D80CFA"/>
    <w:rsid w:val="00D81D6F"/>
    <w:rsid w:val="00D82520"/>
    <w:rsid w:val="00D828BA"/>
    <w:rsid w:val="00D8307A"/>
    <w:rsid w:val="00D856DE"/>
    <w:rsid w:val="00D85726"/>
    <w:rsid w:val="00D85A75"/>
    <w:rsid w:val="00D86331"/>
    <w:rsid w:val="00D909D3"/>
    <w:rsid w:val="00D93B6B"/>
    <w:rsid w:val="00D9545B"/>
    <w:rsid w:val="00D95F72"/>
    <w:rsid w:val="00D967FD"/>
    <w:rsid w:val="00DA34BC"/>
    <w:rsid w:val="00DA3D70"/>
    <w:rsid w:val="00DA4A04"/>
    <w:rsid w:val="00DA5170"/>
    <w:rsid w:val="00DA7EF6"/>
    <w:rsid w:val="00DB63DA"/>
    <w:rsid w:val="00DC05B5"/>
    <w:rsid w:val="00DC12A7"/>
    <w:rsid w:val="00DC4371"/>
    <w:rsid w:val="00DC6B1F"/>
    <w:rsid w:val="00DC7100"/>
    <w:rsid w:val="00DD4B3E"/>
    <w:rsid w:val="00DD77A2"/>
    <w:rsid w:val="00DD7BD0"/>
    <w:rsid w:val="00DE0639"/>
    <w:rsid w:val="00DE260E"/>
    <w:rsid w:val="00DE678E"/>
    <w:rsid w:val="00DF109E"/>
    <w:rsid w:val="00E10A07"/>
    <w:rsid w:val="00E1712D"/>
    <w:rsid w:val="00E27EB1"/>
    <w:rsid w:val="00E30B0E"/>
    <w:rsid w:val="00E43A48"/>
    <w:rsid w:val="00E44974"/>
    <w:rsid w:val="00E46AF2"/>
    <w:rsid w:val="00E46CD7"/>
    <w:rsid w:val="00E47348"/>
    <w:rsid w:val="00E515CF"/>
    <w:rsid w:val="00E56CEF"/>
    <w:rsid w:val="00E56D10"/>
    <w:rsid w:val="00E57E7C"/>
    <w:rsid w:val="00E603D5"/>
    <w:rsid w:val="00E6069E"/>
    <w:rsid w:val="00E63C0D"/>
    <w:rsid w:val="00E64157"/>
    <w:rsid w:val="00E7112A"/>
    <w:rsid w:val="00E742D0"/>
    <w:rsid w:val="00E85FAB"/>
    <w:rsid w:val="00E9345F"/>
    <w:rsid w:val="00EA00BF"/>
    <w:rsid w:val="00EA0DCA"/>
    <w:rsid w:val="00EA1EA1"/>
    <w:rsid w:val="00EA5128"/>
    <w:rsid w:val="00EB400C"/>
    <w:rsid w:val="00EB6CCB"/>
    <w:rsid w:val="00EB7722"/>
    <w:rsid w:val="00EC6FB7"/>
    <w:rsid w:val="00ED1A1F"/>
    <w:rsid w:val="00ED3E6E"/>
    <w:rsid w:val="00ED7354"/>
    <w:rsid w:val="00ED7DF7"/>
    <w:rsid w:val="00EE02FE"/>
    <w:rsid w:val="00EE0BD0"/>
    <w:rsid w:val="00EE2109"/>
    <w:rsid w:val="00EE2D5F"/>
    <w:rsid w:val="00EE52CB"/>
    <w:rsid w:val="00EE6401"/>
    <w:rsid w:val="00EE6B7B"/>
    <w:rsid w:val="00EE75CB"/>
    <w:rsid w:val="00EF51EB"/>
    <w:rsid w:val="00F01D30"/>
    <w:rsid w:val="00F02902"/>
    <w:rsid w:val="00F07F56"/>
    <w:rsid w:val="00F21E14"/>
    <w:rsid w:val="00F25C47"/>
    <w:rsid w:val="00F26835"/>
    <w:rsid w:val="00F276C5"/>
    <w:rsid w:val="00F30102"/>
    <w:rsid w:val="00F327DB"/>
    <w:rsid w:val="00F45E66"/>
    <w:rsid w:val="00F470E2"/>
    <w:rsid w:val="00F50593"/>
    <w:rsid w:val="00F574B3"/>
    <w:rsid w:val="00F5794D"/>
    <w:rsid w:val="00F57E7D"/>
    <w:rsid w:val="00F62132"/>
    <w:rsid w:val="00F65D8A"/>
    <w:rsid w:val="00F75497"/>
    <w:rsid w:val="00F84C6F"/>
    <w:rsid w:val="00F91821"/>
    <w:rsid w:val="00F9185F"/>
    <w:rsid w:val="00F91FBA"/>
    <w:rsid w:val="00F92ABA"/>
    <w:rsid w:val="00F92B0E"/>
    <w:rsid w:val="00F96144"/>
    <w:rsid w:val="00FA6E01"/>
    <w:rsid w:val="00FB3C8D"/>
    <w:rsid w:val="00FB46FE"/>
    <w:rsid w:val="00FB4F9C"/>
    <w:rsid w:val="00FC05C7"/>
    <w:rsid w:val="00FC1F8F"/>
    <w:rsid w:val="00FC646E"/>
    <w:rsid w:val="00FE1013"/>
    <w:rsid w:val="00FE6DAB"/>
    <w:rsid w:val="00FE7998"/>
    <w:rsid w:val="00FE7CED"/>
    <w:rsid w:val="00FF72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A2F498"/>
  <w15:docId w15:val="{6B236D09-64F7-4D1E-96EF-F1AD04D2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BF3"/>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1B5FE0"/>
    <w:pPr>
      <w:keepNext/>
      <w:numPr>
        <w:numId w:val="1"/>
      </w:numPr>
      <w:spacing w:after="240"/>
      <w:jc w:val="left"/>
      <w:outlineLvl w:val="0"/>
    </w:pPr>
    <w:rPr>
      <w:rFonts w:eastAsia="Adobe Gothic Std B"/>
      <w:b/>
      <w:bCs/>
      <w:color w:val="005DA4"/>
      <w:kern w:val="32"/>
    </w:rPr>
  </w:style>
  <w:style w:type="paragraph" w:styleId="Heading2">
    <w:name w:val="heading 2"/>
    <w:basedOn w:val="Normal"/>
    <w:next w:val="Normal"/>
    <w:link w:val="Heading2Char"/>
    <w:uiPriority w:val="9"/>
    <w:unhideWhenUsed/>
    <w:qFormat/>
    <w:rsid w:val="00AE204F"/>
    <w:pPr>
      <w:spacing w:after="240"/>
      <w:jc w:val="left"/>
      <w:outlineLvl w:val="1"/>
    </w:pPr>
    <w:rPr>
      <w:b/>
      <w:color w:val="005DA4"/>
    </w:rPr>
  </w:style>
  <w:style w:type="paragraph" w:styleId="Heading3">
    <w:name w:val="heading 3"/>
    <w:basedOn w:val="Normal"/>
    <w:next w:val="Normal"/>
    <w:link w:val="Heading3Char"/>
    <w:autoRedefine/>
    <w:uiPriority w:val="9"/>
    <w:unhideWhenUsed/>
    <w:qFormat/>
    <w:rsid w:val="00544C56"/>
    <w:pPr>
      <w:keepNext/>
      <w:spacing w:after="240"/>
      <w:ind w:left="426" w:hanging="66"/>
      <w:outlineLvl w:val="2"/>
    </w:pPr>
    <w:rPr>
      <w:bCs/>
      <w:u w:val="single"/>
    </w:rPr>
  </w:style>
  <w:style w:type="paragraph" w:styleId="Heading4">
    <w:name w:val="heading 4"/>
    <w:basedOn w:val="Normal"/>
    <w:next w:val="Normal"/>
    <w:link w:val="Heading4Char"/>
    <w:uiPriority w:val="9"/>
    <w:unhideWhenUsed/>
    <w:qFormat/>
    <w:rsid w:val="002606BE"/>
    <w:pPr>
      <w:keepNext/>
      <w:spacing w:before="240" w:after="60"/>
      <w:outlineLvl w:val="3"/>
    </w:pPr>
    <w:rPr>
      <w:b/>
      <w:bCs/>
      <w:color w:val="005DA4"/>
      <w:szCs w:val="28"/>
    </w:rPr>
  </w:style>
  <w:style w:type="paragraph" w:styleId="Heading5">
    <w:name w:val="heading 5"/>
    <w:basedOn w:val="Normal"/>
    <w:next w:val="Normal"/>
    <w:link w:val="Heading5Char"/>
    <w:uiPriority w:val="9"/>
    <w:unhideWhenUsed/>
    <w:qFormat/>
    <w:rsid w:val="00B91BF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91BF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91BF3"/>
    <w:pPr>
      <w:spacing w:before="240" w:after="60"/>
      <w:outlineLvl w:val="6"/>
    </w:pPr>
  </w:style>
  <w:style w:type="paragraph" w:styleId="Heading8">
    <w:name w:val="heading 8"/>
    <w:basedOn w:val="Normal"/>
    <w:next w:val="Normal"/>
    <w:link w:val="Heading8Char"/>
    <w:uiPriority w:val="9"/>
    <w:unhideWhenUsed/>
    <w:qFormat/>
    <w:rsid w:val="00B91BF3"/>
    <w:pPr>
      <w:spacing w:before="240" w:after="60"/>
      <w:outlineLvl w:val="7"/>
    </w:pPr>
    <w:rPr>
      <w:i/>
      <w:iCs/>
    </w:rPr>
  </w:style>
  <w:style w:type="paragraph" w:styleId="Heading9">
    <w:name w:val="heading 9"/>
    <w:basedOn w:val="Normal"/>
    <w:next w:val="Normal"/>
    <w:link w:val="Heading9Char"/>
    <w:uiPriority w:val="9"/>
    <w:unhideWhenUsed/>
    <w:qFormat/>
    <w:rsid w:val="00B91BF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5FE0"/>
    <w:rPr>
      <w:rFonts w:ascii="Times New Roman" w:eastAsia="Adobe Gothic Std B" w:hAnsi="Times New Roman"/>
      <w:b/>
      <w:bCs/>
      <w:color w:val="005DA4"/>
      <w:kern w:val="32"/>
      <w:sz w:val="24"/>
      <w:szCs w:val="24"/>
      <w:lang w:eastAsia="en-US"/>
    </w:rPr>
  </w:style>
  <w:style w:type="character" w:customStyle="1" w:styleId="Heading2Char">
    <w:name w:val="Heading 2 Char"/>
    <w:link w:val="Heading2"/>
    <w:uiPriority w:val="9"/>
    <w:rsid w:val="00AE204F"/>
    <w:rPr>
      <w:rFonts w:ascii="Times New Roman" w:hAnsi="Times New Roman"/>
      <w:b/>
      <w:color w:val="005DA4"/>
      <w:sz w:val="24"/>
      <w:szCs w:val="24"/>
      <w:lang w:eastAsia="en-US"/>
    </w:rPr>
  </w:style>
  <w:style w:type="character" w:customStyle="1" w:styleId="Heading3Char">
    <w:name w:val="Heading 3 Char"/>
    <w:link w:val="Heading3"/>
    <w:uiPriority w:val="9"/>
    <w:rsid w:val="00544C56"/>
    <w:rPr>
      <w:rFonts w:ascii="Times New Roman" w:hAnsi="Times New Roman"/>
      <w:bCs/>
      <w:sz w:val="24"/>
      <w:szCs w:val="24"/>
      <w:u w:val="single"/>
      <w:lang w:eastAsia="en-US"/>
    </w:rPr>
  </w:style>
  <w:style w:type="character" w:customStyle="1" w:styleId="Heading4Char">
    <w:name w:val="Heading 4 Char"/>
    <w:link w:val="Heading4"/>
    <w:uiPriority w:val="9"/>
    <w:rsid w:val="002606BE"/>
    <w:rPr>
      <w:rFonts w:ascii="Times New Roman" w:hAnsi="Times New Roman"/>
      <w:b/>
      <w:bCs/>
      <w:color w:val="005DA4"/>
      <w:sz w:val="24"/>
      <w:szCs w:val="28"/>
      <w:lang w:eastAsia="en-US"/>
    </w:rPr>
  </w:style>
  <w:style w:type="character" w:customStyle="1" w:styleId="Heading5Char">
    <w:name w:val="Heading 5 Char"/>
    <w:link w:val="Heading5"/>
    <w:uiPriority w:val="9"/>
    <w:semiHidden/>
    <w:rsid w:val="00B91BF3"/>
    <w:rPr>
      <w:b/>
      <w:bCs/>
      <w:i/>
      <w:iCs/>
      <w:sz w:val="26"/>
      <w:szCs w:val="26"/>
    </w:rPr>
  </w:style>
  <w:style w:type="character" w:customStyle="1" w:styleId="Heading6Char">
    <w:name w:val="Heading 6 Char"/>
    <w:link w:val="Heading6"/>
    <w:uiPriority w:val="9"/>
    <w:semiHidden/>
    <w:rsid w:val="00B91BF3"/>
    <w:rPr>
      <w:b/>
      <w:bCs/>
    </w:rPr>
  </w:style>
  <w:style w:type="character" w:customStyle="1" w:styleId="Heading7Char">
    <w:name w:val="Heading 7 Char"/>
    <w:link w:val="Heading7"/>
    <w:uiPriority w:val="9"/>
    <w:semiHidden/>
    <w:rsid w:val="00B91BF3"/>
    <w:rPr>
      <w:sz w:val="24"/>
      <w:szCs w:val="24"/>
    </w:rPr>
  </w:style>
  <w:style w:type="character" w:customStyle="1" w:styleId="Heading8Char">
    <w:name w:val="Heading 8 Char"/>
    <w:link w:val="Heading8"/>
    <w:uiPriority w:val="9"/>
    <w:semiHidden/>
    <w:rsid w:val="00B91BF3"/>
    <w:rPr>
      <w:i/>
      <w:iCs/>
      <w:sz w:val="24"/>
      <w:szCs w:val="24"/>
    </w:rPr>
  </w:style>
  <w:style w:type="character" w:customStyle="1" w:styleId="Heading9Char">
    <w:name w:val="Heading 9 Char"/>
    <w:link w:val="Heading9"/>
    <w:uiPriority w:val="9"/>
    <w:semiHidden/>
    <w:rsid w:val="00B91BF3"/>
    <w:rPr>
      <w:rFonts w:ascii="Cambria" w:eastAsia="Times New Roman" w:hAnsi="Cambria"/>
    </w:rPr>
  </w:style>
  <w:style w:type="paragraph" w:styleId="Title">
    <w:name w:val="Title"/>
    <w:basedOn w:val="Normal"/>
    <w:next w:val="Normal"/>
    <w:link w:val="TitleChar"/>
    <w:uiPriority w:val="10"/>
    <w:qFormat/>
    <w:rsid w:val="002421B8"/>
    <w:pPr>
      <w:spacing w:before="240" w:after="60"/>
      <w:jc w:val="center"/>
    </w:pPr>
    <w:rPr>
      <w:rFonts w:ascii="Arial" w:eastAsia="Times New Roman" w:hAnsi="Arial" w:cs="Arial"/>
      <w:b/>
      <w:bCs/>
      <w:kern w:val="28"/>
      <w:sz w:val="32"/>
      <w:szCs w:val="32"/>
    </w:rPr>
  </w:style>
  <w:style w:type="character" w:customStyle="1" w:styleId="TitleChar">
    <w:name w:val="Title Char"/>
    <w:link w:val="Title"/>
    <w:uiPriority w:val="10"/>
    <w:rsid w:val="002421B8"/>
    <w:rPr>
      <w:rFonts w:ascii="Arial" w:eastAsia="Times New Roman" w:hAnsi="Arial" w:cs="Arial"/>
      <w:b/>
      <w:bCs/>
      <w:kern w:val="28"/>
      <w:sz w:val="32"/>
      <w:szCs w:val="32"/>
      <w:lang w:eastAsia="en-US"/>
    </w:rPr>
  </w:style>
  <w:style w:type="paragraph" w:styleId="Subtitle">
    <w:name w:val="Subtitle"/>
    <w:basedOn w:val="Normal"/>
    <w:next w:val="Normal"/>
    <w:link w:val="SubtitleChar"/>
    <w:uiPriority w:val="11"/>
    <w:qFormat/>
    <w:rsid w:val="002421B8"/>
    <w:pPr>
      <w:spacing w:after="60"/>
      <w:jc w:val="center"/>
    </w:pPr>
    <w:rPr>
      <w:rFonts w:ascii="Arial" w:eastAsia="Times New Roman" w:hAnsi="Arial" w:cs="Arial"/>
    </w:rPr>
  </w:style>
  <w:style w:type="character" w:customStyle="1" w:styleId="SubtitleChar">
    <w:name w:val="Subtitle Char"/>
    <w:link w:val="Subtitle"/>
    <w:uiPriority w:val="11"/>
    <w:rsid w:val="002421B8"/>
    <w:rPr>
      <w:rFonts w:ascii="Arial" w:eastAsia="Times New Roman" w:hAnsi="Arial" w:cs="Arial"/>
      <w:sz w:val="24"/>
      <w:szCs w:val="24"/>
      <w:lang w:eastAsia="en-US"/>
    </w:rPr>
  </w:style>
  <w:style w:type="character" w:styleId="Strong">
    <w:name w:val="Strong"/>
    <w:uiPriority w:val="22"/>
    <w:qFormat/>
    <w:rsid w:val="00B91BF3"/>
    <w:rPr>
      <w:b/>
      <w:bCs/>
    </w:rPr>
  </w:style>
  <w:style w:type="character" w:styleId="Emphasis">
    <w:name w:val="Emphasis"/>
    <w:uiPriority w:val="20"/>
    <w:qFormat/>
    <w:rsid w:val="00B91BF3"/>
    <w:rPr>
      <w:rFonts w:ascii="Calibri" w:hAnsi="Calibri"/>
      <w:b/>
      <w:i/>
      <w:iCs/>
    </w:rPr>
  </w:style>
  <w:style w:type="paragraph" w:styleId="NoSpacing">
    <w:name w:val="No Spacing"/>
    <w:basedOn w:val="Normal"/>
    <w:link w:val="NoSpacingChar"/>
    <w:uiPriority w:val="1"/>
    <w:qFormat/>
    <w:rsid w:val="00B91BF3"/>
    <w:rPr>
      <w:szCs w:val="32"/>
    </w:rPr>
  </w:style>
  <w:style w:type="paragraph" w:styleId="ListParagraph">
    <w:name w:val="List Paragraph"/>
    <w:basedOn w:val="Normal"/>
    <w:uiPriority w:val="34"/>
    <w:qFormat/>
    <w:rsid w:val="00B91BF3"/>
    <w:pPr>
      <w:ind w:left="720"/>
      <w:contextualSpacing/>
    </w:pPr>
  </w:style>
  <w:style w:type="paragraph" w:styleId="Quote">
    <w:name w:val="Quote"/>
    <w:basedOn w:val="Normal"/>
    <w:next w:val="Normal"/>
    <w:link w:val="QuoteChar"/>
    <w:uiPriority w:val="29"/>
    <w:qFormat/>
    <w:rsid w:val="00B91BF3"/>
    <w:rPr>
      <w:i/>
    </w:rPr>
  </w:style>
  <w:style w:type="character" w:customStyle="1" w:styleId="QuoteChar">
    <w:name w:val="Quote Char"/>
    <w:link w:val="Quote"/>
    <w:uiPriority w:val="29"/>
    <w:rsid w:val="00B91BF3"/>
    <w:rPr>
      <w:i/>
      <w:sz w:val="24"/>
      <w:szCs w:val="24"/>
    </w:rPr>
  </w:style>
  <w:style w:type="paragraph" w:styleId="IntenseQuote">
    <w:name w:val="Intense Quote"/>
    <w:basedOn w:val="Normal"/>
    <w:next w:val="Normal"/>
    <w:link w:val="IntenseQuoteChar"/>
    <w:uiPriority w:val="30"/>
    <w:qFormat/>
    <w:rsid w:val="00B91BF3"/>
    <w:pPr>
      <w:ind w:left="720" w:right="720"/>
    </w:pPr>
    <w:rPr>
      <w:b/>
      <w:i/>
      <w:szCs w:val="22"/>
    </w:rPr>
  </w:style>
  <w:style w:type="character" w:customStyle="1" w:styleId="IntenseQuoteChar">
    <w:name w:val="Intense Quote Char"/>
    <w:link w:val="IntenseQuote"/>
    <w:uiPriority w:val="30"/>
    <w:rsid w:val="00B91BF3"/>
    <w:rPr>
      <w:b/>
      <w:i/>
      <w:sz w:val="24"/>
    </w:rPr>
  </w:style>
  <w:style w:type="character" w:styleId="SubtleEmphasis">
    <w:name w:val="Subtle Emphasis"/>
    <w:uiPriority w:val="19"/>
    <w:qFormat/>
    <w:rsid w:val="00B91BF3"/>
    <w:rPr>
      <w:i/>
      <w:color w:val="5A5A5A"/>
    </w:rPr>
  </w:style>
  <w:style w:type="character" w:styleId="IntenseEmphasis">
    <w:name w:val="Intense Emphasis"/>
    <w:uiPriority w:val="21"/>
    <w:qFormat/>
    <w:rsid w:val="00B91BF3"/>
    <w:rPr>
      <w:b/>
      <w:i/>
      <w:sz w:val="24"/>
      <w:szCs w:val="24"/>
      <w:u w:val="single"/>
    </w:rPr>
  </w:style>
  <w:style w:type="character" w:styleId="SubtleReference">
    <w:name w:val="Subtle Reference"/>
    <w:uiPriority w:val="31"/>
    <w:qFormat/>
    <w:rsid w:val="00B91BF3"/>
    <w:rPr>
      <w:sz w:val="24"/>
      <w:szCs w:val="24"/>
      <w:u w:val="single"/>
    </w:rPr>
  </w:style>
  <w:style w:type="character" w:styleId="IntenseReference">
    <w:name w:val="Intense Reference"/>
    <w:uiPriority w:val="32"/>
    <w:qFormat/>
    <w:rsid w:val="00B91BF3"/>
    <w:rPr>
      <w:b/>
      <w:sz w:val="24"/>
      <w:u w:val="single"/>
    </w:rPr>
  </w:style>
  <w:style w:type="character" w:styleId="BookTitle">
    <w:name w:val="Book Title"/>
    <w:uiPriority w:val="33"/>
    <w:qFormat/>
    <w:rsid w:val="00B91BF3"/>
    <w:rPr>
      <w:rFonts w:ascii="Cambria" w:eastAsia="Times New Roman" w:hAnsi="Cambria"/>
      <w:b/>
      <w:i/>
      <w:sz w:val="24"/>
      <w:szCs w:val="24"/>
    </w:rPr>
  </w:style>
  <w:style w:type="paragraph" w:styleId="TOCHeading">
    <w:name w:val="TOC Heading"/>
    <w:basedOn w:val="Heading1"/>
    <w:next w:val="Normal"/>
    <w:uiPriority w:val="39"/>
    <w:unhideWhenUsed/>
    <w:qFormat/>
    <w:rsid w:val="00B91BF3"/>
    <w:pPr>
      <w:outlineLvl w:val="9"/>
    </w:pPr>
  </w:style>
  <w:style w:type="paragraph" w:styleId="TOC1">
    <w:name w:val="toc 1"/>
    <w:basedOn w:val="Normal"/>
    <w:next w:val="Normal"/>
    <w:autoRedefine/>
    <w:uiPriority w:val="39"/>
    <w:unhideWhenUsed/>
    <w:qFormat/>
    <w:rsid w:val="000F33CF"/>
    <w:pPr>
      <w:tabs>
        <w:tab w:val="left" w:pos="440"/>
        <w:tab w:val="right" w:leader="dot" w:pos="9016"/>
      </w:tabs>
      <w:spacing w:before="120" w:after="120"/>
    </w:pPr>
    <w:rPr>
      <w:b/>
      <w:sz w:val="20"/>
    </w:rPr>
  </w:style>
  <w:style w:type="character" w:styleId="Hyperlink">
    <w:name w:val="Hyperlink"/>
    <w:unhideWhenUsed/>
    <w:rsid w:val="00EE2109"/>
    <w:rPr>
      <w:color w:val="0000FF"/>
      <w:u w:val="single"/>
    </w:rPr>
  </w:style>
  <w:style w:type="paragraph" w:styleId="TOC2">
    <w:name w:val="toc 2"/>
    <w:basedOn w:val="Normal"/>
    <w:next w:val="Normal"/>
    <w:autoRedefine/>
    <w:uiPriority w:val="39"/>
    <w:unhideWhenUsed/>
    <w:qFormat/>
    <w:rsid w:val="00CC1383"/>
    <w:pPr>
      <w:tabs>
        <w:tab w:val="left" w:pos="426"/>
        <w:tab w:val="right" w:leader="dot" w:pos="9016"/>
      </w:tabs>
      <w:spacing w:before="60" w:after="60"/>
    </w:pPr>
    <w:rPr>
      <w:caps/>
      <w:noProof/>
      <w:sz w:val="20"/>
    </w:rPr>
  </w:style>
  <w:style w:type="paragraph" w:styleId="Header">
    <w:name w:val="header"/>
    <w:basedOn w:val="Normal"/>
    <w:link w:val="HeaderChar"/>
    <w:uiPriority w:val="99"/>
    <w:unhideWhenUsed/>
    <w:rsid w:val="00EE2109"/>
    <w:pPr>
      <w:tabs>
        <w:tab w:val="center" w:pos="4513"/>
        <w:tab w:val="right" w:pos="9026"/>
      </w:tabs>
    </w:pPr>
  </w:style>
  <w:style w:type="character" w:customStyle="1" w:styleId="HeaderChar">
    <w:name w:val="Header Char"/>
    <w:link w:val="Header"/>
    <w:uiPriority w:val="99"/>
    <w:rsid w:val="00EE2109"/>
    <w:rPr>
      <w:rFonts w:ascii="Times New Roman" w:hAnsi="Times New Roman"/>
      <w:sz w:val="24"/>
      <w:szCs w:val="24"/>
      <w:lang w:eastAsia="en-US"/>
    </w:rPr>
  </w:style>
  <w:style w:type="paragraph" w:styleId="Footer">
    <w:name w:val="footer"/>
    <w:basedOn w:val="Normal"/>
    <w:link w:val="FooterChar"/>
    <w:uiPriority w:val="99"/>
    <w:unhideWhenUsed/>
    <w:rsid w:val="00EE2109"/>
    <w:pPr>
      <w:tabs>
        <w:tab w:val="center" w:pos="4513"/>
        <w:tab w:val="right" w:pos="9026"/>
      </w:tabs>
    </w:pPr>
  </w:style>
  <w:style w:type="character" w:customStyle="1" w:styleId="FooterChar">
    <w:name w:val="Footer Char"/>
    <w:link w:val="Footer"/>
    <w:uiPriority w:val="99"/>
    <w:rsid w:val="00EE2109"/>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EE2109"/>
    <w:rPr>
      <w:rFonts w:ascii="Tahoma" w:hAnsi="Tahoma" w:cs="Tahoma"/>
      <w:sz w:val="16"/>
      <w:szCs w:val="16"/>
    </w:rPr>
  </w:style>
  <w:style w:type="character" w:customStyle="1" w:styleId="BalloonTextChar">
    <w:name w:val="Balloon Text Char"/>
    <w:link w:val="BalloonText"/>
    <w:uiPriority w:val="99"/>
    <w:semiHidden/>
    <w:rsid w:val="00EE2109"/>
    <w:rPr>
      <w:rFonts w:ascii="Tahoma" w:hAnsi="Tahoma" w:cs="Tahoma"/>
      <w:sz w:val="16"/>
      <w:szCs w:val="16"/>
      <w:lang w:eastAsia="en-US"/>
    </w:rPr>
  </w:style>
  <w:style w:type="character" w:customStyle="1" w:styleId="NoSpacingChar">
    <w:name w:val="No Spacing Char"/>
    <w:link w:val="NoSpacing"/>
    <w:uiPriority w:val="1"/>
    <w:rsid w:val="0012671F"/>
    <w:rPr>
      <w:rFonts w:ascii="Times New Roman" w:hAnsi="Times New Roman"/>
      <w:sz w:val="24"/>
      <w:szCs w:val="32"/>
      <w:lang w:eastAsia="en-US"/>
    </w:rPr>
  </w:style>
  <w:style w:type="paragraph" w:styleId="TOC3">
    <w:name w:val="toc 3"/>
    <w:basedOn w:val="Normal"/>
    <w:next w:val="Normal"/>
    <w:autoRedefine/>
    <w:uiPriority w:val="39"/>
    <w:unhideWhenUsed/>
    <w:qFormat/>
    <w:rsid w:val="001E4ABE"/>
    <w:pPr>
      <w:tabs>
        <w:tab w:val="right" w:leader="dot" w:pos="9016"/>
      </w:tabs>
      <w:ind w:left="1276"/>
      <w:jc w:val="left"/>
    </w:pPr>
    <w:rPr>
      <w:rFonts w:eastAsia="MS Mincho" w:cs="Arial"/>
      <w:i/>
      <w:sz w:val="20"/>
      <w:szCs w:val="22"/>
      <w:lang w:eastAsia="ja-JP"/>
    </w:rPr>
  </w:style>
  <w:style w:type="character" w:customStyle="1" w:styleId="ColorfulGrid-Accent1Char">
    <w:name w:val="Colorful Grid - Accent 1 Char"/>
    <w:link w:val="ColorfulGrid-Accent1"/>
    <w:uiPriority w:val="29"/>
    <w:rsid w:val="0035115D"/>
    <w:rPr>
      <w:i/>
      <w:sz w:val="24"/>
      <w:szCs w:val="24"/>
    </w:rPr>
  </w:style>
  <w:style w:type="character" w:customStyle="1" w:styleId="LightShading-Accent2Char">
    <w:name w:val="Light Shading - Accent 2 Char"/>
    <w:link w:val="LightShading-Accent2"/>
    <w:uiPriority w:val="30"/>
    <w:rsid w:val="0035115D"/>
    <w:rPr>
      <w:b/>
      <w:i/>
      <w:sz w:val="24"/>
    </w:rPr>
  </w:style>
  <w:style w:type="character" w:customStyle="1" w:styleId="Accentuationdiscrte">
    <w:name w:val="Accentuation discrète"/>
    <w:uiPriority w:val="19"/>
    <w:qFormat/>
    <w:rsid w:val="0035115D"/>
    <w:rPr>
      <w:i/>
      <w:color w:val="5A5A5A"/>
    </w:rPr>
  </w:style>
  <w:style w:type="character" w:customStyle="1" w:styleId="Forteaccentuation">
    <w:name w:val="Forte accentuation"/>
    <w:uiPriority w:val="21"/>
    <w:qFormat/>
    <w:rsid w:val="0035115D"/>
    <w:rPr>
      <w:b/>
      <w:i/>
      <w:sz w:val="24"/>
      <w:szCs w:val="24"/>
      <w:u w:val="single"/>
    </w:rPr>
  </w:style>
  <w:style w:type="character" w:customStyle="1" w:styleId="Rfrenceple">
    <w:name w:val="Référence pâle"/>
    <w:uiPriority w:val="31"/>
    <w:qFormat/>
    <w:rsid w:val="0035115D"/>
    <w:rPr>
      <w:sz w:val="24"/>
      <w:szCs w:val="24"/>
      <w:u w:val="single"/>
    </w:rPr>
  </w:style>
  <w:style w:type="character" w:customStyle="1" w:styleId="Rfrenceintense">
    <w:name w:val="Référence intense"/>
    <w:uiPriority w:val="32"/>
    <w:qFormat/>
    <w:rsid w:val="0035115D"/>
    <w:rPr>
      <w:b/>
      <w:sz w:val="24"/>
      <w:u w:val="single"/>
    </w:rPr>
  </w:style>
  <w:style w:type="character" w:customStyle="1" w:styleId="Titredulivre">
    <w:name w:val="Titre du livre"/>
    <w:uiPriority w:val="33"/>
    <w:qFormat/>
    <w:rsid w:val="0035115D"/>
    <w:rPr>
      <w:rFonts w:ascii="Cambria" w:eastAsia="Times New Roman" w:hAnsi="Cambria"/>
      <w:b/>
      <w:i/>
      <w:sz w:val="24"/>
      <w:szCs w:val="24"/>
    </w:rPr>
  </w:style>
  <w:style w:type="paragraph" w:customStyle="1" w:styleId="En-ttedetabledesmatires">
    <w:name w:val="En-tête de table des matières"/>
    <w:basedOn w:val="Heading1"/>
    <w:next w:val="Normal"/>
    <w:uiPriority w:val="39"/>
    <w:semiHidden/>
    <w:unhideWhenUsed/>
    <w:qFormat/>
    <w:rsid w:val="0035115D"/>
    <w:pPr>
      <w:jc w:val="both"/>
      <w:outlineLvl w:val="9"/>
    </w:pPr>
    <w:rPr>
      <w:rFonts w:ascii="Arial" w:eastAsia="Times New Roman" w:hAnsi="Arial"/>
      <w:color w:val="auto"/>
      <w:sz w:val="32"/>
      <w:szCs w:val="32"/>
    </w:rPr>
  </w:style>
  <w:style w:type="character" w:styleId="FootnoteReference">
    <w:name w:val="footnote reference"/>
    <w:aliases w:val="BVI fnr,Footnote Reference Superscript,SUPERS,Footnote symbol,(Footnote Reference),Footnote reference number,note TESI,EN Footnote Reference,Voetnootverwijzing,Times 10 Point,Exposant 3 Point,Appel note de bas de,FR,C"/>
    <w:uiPriority w:val="99"/>
    <w:unhideWhenUsed/>
    <w:qFormat/>
    <w:rsid w:val="0035115D"/>
    <w:rPr>
      <w:vertAlign w:val="superscript"/>
    </w:rPr>
  </w:style>
  <w:style w:type="paragraph" w:customStyle="1" w:styleId="Default">
    <w:name w:val="Default"/>
    <w:rsid w:val="0035115D"/>
    <w:pPr>
      <w:autoSpaceDE w:val="0"/>
      <w:autoSpaceDN w:val="0"/>
      <w:adjustRightInd w:val="0"/>
    </w:pPr>
    <w:rPr>
      <w:rFonts w:ascii="Arial" w:hAnsi="Arial" w:cs="Arial"/>
      <w:color w:val="000000"/>
      <w:sz w:val="24"/>
      <w:szCs w:val="24"/>
    </w:rPr>
  </w:style>
  <w:style w:type="paragraph" w:styleId="FootnoteText">
    <w:name w:val="footnote text"/>
    <w:aliases w:val="fn,footnote text,Fußnotentext Char Char Char Char,Fußnotentext Char Char Char,Footnotetext,Footnotetext1,ftx,Footnotetext2,ftx1,Footnotetext3,ftx2,Footnotetext4,ftx3,Footnotetext5,ftx4,Footnotetext6,Footnotetext7,Footnotetext8"/>
    <w:basedOn w:val="Normal"/>
    <w:link w:val="FootnoteTextChar"/>
    <w:uiPriority w:val="99"/>
    <w:unhideWhenUsed/>
    <w:rsid w:val="0035115D"/>
    <w:rPr>
      <w:sz w:val="20"/>
      <w:szCs w:val="20"/>
    </w:rPr>
  </w:style>
  <w:style w:type="character" w:customStyle="1" w:styleId="FootnoteTextChar">
    <w:name w:val="Footnote Text Char"/>
    <w:aliases w:val="fn Char,footnote text Char,Fußnotentext Char Char Char Char Char,Fußnotentext Char Char Char Char1,Footnotetext Char,Footnotetext1 Char,ftx Char,Footnotetext2 Char,ftx1 Char,Footnotetext3 Char,ftx2 Char,Footnotetext4 Char,ftx3 Char"/>
    <w:link w:val="FootnoteText"/>
    <w:uiPriority w:val="99"/>
    <w:rsid w:val="0035115D"/>
    <w:rPr>
      <w:rFonts w:ascii="Times New Roman" w:hAnsi="Times New Roman"/>
      <w:lang w:val="lv-LV" w:eastAsia="en-US"/>
    </w:rPr>
  </w:style>
  <w:style w:type="character" w:styleId="CommentReference">
    <w:name w:val="annotation reference"/>
    <w:uiPriority w:val="99"/>
    <w:semiHidden/>
    <w:unhideWhenUsed/>
    <w:rsid w:val="0035115D"/>
    <w:rPr>
      <w:sz w:val="16"/>
      <w:szCs w:val="16"/>
    </w:rPr>
  </w:style>
  <w:style w:type="paragraph" w:styleId="CommentText">
    <w:name w:val="annotation text"/>
    <w:basedOn w:val="Normal"/>
    <w:link w:val="CommentTextChar"/>
    <w:uiPriority w:val="99"/>
    <w:unhideWhenUsed/>
    <w:rsid w:val="0035115D"/>
    <w:rPr>
      <w:sz w:val="20"/>
      <w:szCs w:val="20"/>
    </w:rPr>
  </w:style>
  <w:style w:type="character" w:customStyle="1" w:styleId="CommentTextChar">
    <w:name w:val="Comment Text Char"/>
    <w:link w:val="CommentText"/>
    <w:uiPriority w:val="99"/>
    <w:rsid w:val="0035115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5115D"/>
    <w:rPr>
      <w:b/>
      <w:bCs/>
    </w:rPr>
  </w:style>
  <w:style w:type="character" w:customStyle="1" w:styleId="CommentSubjectChar">
    <w:name w:val="Comment Subject Char"/>
    <w:link w:val="CommentSubject"/>
    <w:uiPriority w:val="99"/>
    <w:semiHidden/>
    <w:rsid w:val="0035115D"/>
    <w:rPr>
      <w:rFonts w:ascii="Times New Roman" w:hAnsi="Times New Roman"/>
      <w:b/>
      <w:bCs/>
      <w:lang w:eastAsia="en-US"/>
    </w:rPr>
  </w:style>
  <w:style w:type="character" w:styleId="FollowedHyperlink">
    <w:name w:val="FollowedHyperlink"/>
    <w:uiPriority w:val="99"/>
    <w:semiHidden/>
    <w:unhideWhenUsed/>
    <w:rsid w:val="0035115D"/>
    <w:rPr>
      <w:color w:val="800080"/>
      <w:u w:val="single"/>
    </w:rPr>
  </w:style>
  <w:style w:type="table" w:styleId="TableGrid">
    <w:name w:val="Table Grid"/>
    <w:basedOn w:val="TableNormal"/>
    <w:uiPriority w:val="59"/>
    <w:rsid w:val="0035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5115D"/>
    <w:pPr>
      <w:ind w:left="720"/>
      <w:jc w:val="left"/>
    </w:pPr>
    <w:rPr>
      <w:rFonts w:ascii="Calibri" w:hAnsi="Calibri" w:cs="Calibri"/>
      <w:sz w:val="18"/>
      <w:szCs w:val="18"/>
    </w:rPr>
  </w:style>
  <w:style w:type="paragraph" w:styleId="TOC5">
    <w:name w:val="toc 5"/>
    <w:basedOn w:val="Normal"/>
    <w:next w:val="Normal"/>
    <w:autoRedefine/>
    <w:uiPriority w:val="39"/>
    <w:unhideWhenUsed/>
    <w:rsid w:val="0035115D"/>
    <w:pPr>
      <w:ind w:left="960"/>
      <w:jc w:val="left"/>
    </w:pPr>
    <w:rPr>
      <w:rFonts w:ascii="Calibri" w:hAnsi="Calibri" w:cs="Calibri"/>
      <w:sz w:val="18"/>
      <w:szCs w:val="18"/>
    </w:rPr>
  </w:style>
  <w:style w:type="paragraph" w:styleId="TOC6">
    <w:name w:val="toc 6"/>
    <w:basedOn w:val="Normal"/>
    <w:next w:val="Normal"/>
    <w:autoRedefine/>
    <w:uiPriority w:val="39"/>
    <w:unhideWhenUsed/>
    <w:rsid w:val="0035115D"/>
    <w:pPr>
      <w:ind w:left="1200"/>
      <w:jc w:val="left"/>
    </w:pPr>
    <w:rPr>
      <w:rFonts w:ascii="Calibri" w:hAnsi="Calibri" w:cs="Calibri"/>
      <w:sz w:val="18"/>
      <w:szCs w:val="18"/>
    </w:rPr>
  </w:style>
  <w:style w:type="paragraph" w:styleId="TOC7">
    <w:name w:val="toc 7"/>
    <w:basedOn w:val="Normal"/>
    <w:next w:val="Normal"/>
    <w:autoRedefine/>
    <w:uiPriority w:val="39"/>
    <w:unhideWhenUsed/>
    <w:rsid w:val="0035115D"/>
    <w:pPr>
      <w:ind w:left="1440"/>
      <w:jc w:val="left"/>
    </w:pPr>
    <w:rPr>
      <w:rFonts w:ascii="Calibri" w:hAnsi="Calibri" w:cs="Calibri"/>
      <w:sz w:val="18"/>
      <w:szCs w:val="18"/>
    </w:rPr>
  </w:style>
  <w:style w:type="paragraph" w:styleId="TOC8">
    <w:name w:val="toc 8"/>
    <w:basedOn w:val="Normal"/>
    <w:next w:val="Normal"/>
    <w:autoRedefine/>
    <w:uiPriority w:val="39"/>
    <w:unhideWhenUsed/>
    <w:rsid w:val="0035115D"/>
    <w:pPr>
      <w:ind w:left="1680"/>
      <w:jc w:val="left"/>
    </w:pPr>
    <w:rPr>
      <w:rFonts w:ascii="Calibri" w:hAnsi="Calibri" w:cs="Calibri"/>
      <w:sz w:val="18"/>
      <w:szCs w:val="18"/>
    </w:rPr>
  </w:style>
  <w:style w:type="paragraph" w:styleId="TOC9">
    <w:name w:val="toc 9"/>
    <w:basedOn w:val="Normal"/>
    <w:next w:val="Normal"/>
    <w:autoRedefine/>
    <w:uiPriority w:val="39"/>
    <w:unhideWhenUsed/>
    <w:rsid w:val="0035115D"/>
    <w:pPr>
      <w:ind w:left="1920"/>
      <w:jc w:val="left"/>
    </w:pPr>
    <w:rPr>
      <w:rFonts w:ascii="Calibri" w:hAnsi="Calibri" w:cs="Calibri"/>
      <w:sz w:val="18"/>
      <w:szCs w:val="18"/>
    </w:rPr>
  </w:style>
  <w:style w:type="table" w:styleId="ColorfulGrid-Accent1">
    <w:name w:val="Colorful Grid Accent 1"/>
    <w:basedOn w:val="TableNormal"/>
    <w:link w:val="ColorfulGrid-Accent1Char"/>
    <w:uiPriority w:val="29"/>
    <w:rsid w:val="0035115D"/>
    <w:rPr>
      <w:i/>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rsid w:val="0035115D"/>
    <w:rPr>
      <w:b/>
      <w:i/>
      <w:sz w:val="24"/>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HEADING">
    <w:name w:val="HEADING"/>
    <w:basedOn w:val="Normal"/>
    <w:link w:val="HEADINGChar"/>
    <w:qFormat/>
    <w:rsid w:val="000F33CF"/>
    <w:rPr>
      <w:b/>
      <w:color w:val="005DA4"/>
    </w:rPr>
  </w:style>
  <w:style w:type="character" w:customStyle="1" w:styleId="MediumShading1-Accent3Char">
    <w:name w:val="Medium Shading 1 - Accent 3 Char"/>
    <w:link w:val="MediumShading1-Accent3"/>
    <w:uiPriority w:val="29"/>
    <w:rsid w:val="00B3748D"/>
    <w:rPr>
      <w:i/>
      <w:sz w:val="24"/>
      <w:szCs w:val="24"/>
    </w:rPr>
  </w:style>
  <w:style w:type="character" w:customStyle="1" w:styleId="HEADINGChar">
    <w:name w:val="HEADING Char"/>
    <w:link w:val="HEADING"/>
    <w:rsid w:val="000F33CF"/>
    <w:rPr>
      <w:rFonts w:ascii="Times New Roman" w:hAnsi="Times New Roman"/>
      <w:b/>
      <w:color w:val="005DA4"/>
      <w:sz w:val="24"/>
      <w:szCs w:val="24"/>
      <w:lang w:eastAsia="en-US"/>
    </w:rPr>
  </w:style>
  <w:style w:type="character" w:customStyle="1" w:styleId="MediumShading2-Accent3Char">
    <w:name w:val="Medium Shading 2 - Accent 3 Char"/>
    <w:link w:val="MediumShading2-Accent3"/>
    <w:uiPriority w:val="30"/>
    <w:rsid w:val="00B3748D"/>
    <w:rPr>
      <w:b/>
      <w:i/>
      <w:sz w:val="24"/>
    </w:rPr>
  </w:style>
  <w:style w:type="table" w:styleId="MediumShading1-Accent3">
    <w:name w:val="Medium Shading 1 Accent 3"/>
    <w:basedOn w:val="TableNormal"/>
    <w:link w:val="MediumShading1-Accent3Char"/>
    <w:uiPriority w:val="29"/>
    <w:rsid w:val="00B3748D"/>
    <w:rPr>
      <w:i/>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30"/>
    <w:rsid w:val="00B3748D"/>
    <w:rPr>
      <w:b/>
      <w:i/>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styleId="EndnoteText">
    <w:name w:val="endnote text"/>
    <w:basedOn w:val="Normal"/>
    <w:link w:val="EndnoteTextChar"/>
    <w:uiPriority w:val="99"/>
    <w:unhideWhenUsed/>
    <w:rsid w:val="005259B6"/>
    <w:pPr>
      <w:jc w:val="left"/>
    </w:pPr>
    <w:rPr>
      <w:rFonts w:ascii="Calibri" w:hAnsi="Calibri"/>
      <w:sz w:val="20"/>
      <w:szCs w:val="20"/>
    </w:rPr>
  </w:style>
  <w:style w:type="character" w:customStyle="1" w:styleId="EndnoteTextChar">
    <w:name w:val="Endnote Text Char"/>
    <w:basedOn w:val="DefaultParagraphFont"/>
    <w:link w:val="EndnoteText"/>
    <w:uiPriority w:val="99"/>
    <w:rsid w:val="005259B6"/>
    <w:rPr>
      <w:lang w:eastAsia="en-US"/>
    </w:rPr>
  </w:style>
  <w:style w:type="character" w:styleId="EndnoteReference">
    <w:name w:val="endnote reference"/>
    <w:basedOn w:val="DefaultParagraphFont"/>
    <w:uiPriority w:val="99"/>
    <w:unhideWhenUsed/>
    <w:rsid w:val="005259B6"/>
    <w:rPr>
      <w:vertAlign w:val="superscript"/>
    </w:rPr>
  </w:style>
  <w:style w:type="character" w:customStyle="1" w:styleId="apple-converted-space">
    <w:name w:val="apple-converted-space"/>
    <w:basedOn w:val="DefaultParagraphFont"/>
    <w:rsid w:val="008B5026"/>
  </w:style>
  <w:style w:type="character" w:customStyle="1" w:styleId="FootnoteTextChar1">
    <w:name w:val="Footnote Text Char1"/>
    <w:uiPriority w:val="99"/>
    <w:locked/>
    <w:rsid w:val="001D419A"/>
    <w:rPr>
      <w:lang w:val="lv-LV" w:eastAsia="it-IT" w:bidi="ar-SA"/>
    </w:rPr>
  </w:style>
  <w:style w:type="paragraph" w:styleId="NormalWeb">
    <w:name w:val="Normal (Web)"/>
    <w:basedOn w:val="Normal"/>
    <w:uiPriority w:val="99"/>
    <w:semiHidden/>
    <w:unhideWhenUsed/>
    <w:rsid w:val="003901D2"/>
    <w:pPr>
      <w:spacing w:before="100" w:beforeAutospacing="1" w:after="100" w:afterAutospacing="1"/>
      <w:jc w:val="left"/>
    </w:pPr>
    <w:rPr>
      <w:rFonts w:eastAsia="Times New Roman"/>
    </w:rPr>
  </w:style>
  <w:style w:type="paragraph" w:customStyle="1" w:styleId="Style1">
    <w:name w:val="Style1"/>
    <w:basedOn w:val="EndnoteText"/>
    <w:qFormat/>
    <w:rsid w:val="00617099"/>
    <w:pPr>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52466">
      <w:bodyDiv w:val="1"/>
      <w:marLeft w:val="0"/>
      <w:marRight w:val="0"/>
      <w:marTop w:val="0"/>
      <w:marBottom w:val="0"/>
      <w:divBdr>
        <w:top w:val="none" w:sz="0" w:space="0" w:color="auto"/>
        <w:left w:val="none" w:sz="0" w:space="0" w:color="auto"/>
        <w:bottom w:val="none" w:sz="0" w:space="0" w:color="auto"/>
        <w:right w:val="none" w:sz="0" w:space="0" w:color="auto"/>
      </w:divBdr>
      <w:divsChild>
        <w:div w:id="815604007">
          <w:marLeft w:val="0"/>
          <w:marRight w:val="0"/>
          <w:marTop w:val="25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dps.europ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edps.europa.eu/sites/edp/files/publication/19-04-02_edps_opinion_budapest_convention_en.pdf" TargetMode="External"/><Relationship Id="rId1" Type="http://schemas.openxmlformats.org/officeDocument/2006/relationships/hyperlink" Target="https://edps.europa.eu/sites/edp/files/publication/19-04-02_edps_opinion_on_eu_us_agreement_on_e-evidenc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Amanda Joyce"/>
    <f:field ref="casefile_EDPSOM_103_3700_FieldCaseNumber" par="" text="2019-0881"/>
    <f:field ref="casefile_EDPSOM_103_3700_FieldTitle" par="" text="Passenger Name Record (PNR) data transfer negotiations with Japan"/>
    <f:field ref="casefile_EDPSOM_103_3700_FieldClass" par="" text="04.01.03 Consultation on international agreements"/>
    <f:field ref="casefile_EDPSOM_103_3700_FieldInitiator" par="" text="EDPS"/>
    <f:field ref="casefile_EDPSOM_103_3700_FieldInterinstitutional" par="" text=""/>
    <f:field ref="EDPSOM_103_3700_FieldSensitivity" par="" text="Normal"/>
    <f:field ref="EDPSOM_103_3700_FieldExternalRef" par="" text="" edit="true"/>
    <f:field ref="EDPSOM_103_3700_FieldDescription" par="" text="" edit="true"/>
    <f:field ref="objname" par="" text="Opinion_Recommendation_PNR_Japan_fin" edit="true"/>
    <f:field ref="objsubject" par="" text="" edit="true"/>
    <f:field ref="objcreatedby" par="" text="Angelov, Plamen"/>
    <f:field ref="objcreatedat" par="" date="2019-10-24T10:39:03" text="Oct 24, 2019 10:39:03 AM"/>
    <f:field ref="objchangedby" par="" text="Angelov, Plamen"/>
    <f:field ref="objmodifiedat" par="" date="2019-10-24T16:47:31" text="Oct 24, 2019 4:47:31 PM"/>
  </f:record>
  <f:display par="" text="Mail Merge">
    <f:field ref="doc_FSCFOLIO_1_1001_FieldDocumentNumber" text="Document Number"/>
    <f:field ref="doc_FSCFOLIO_1_1001_FieldSubject" text="Subject"/>
  </f:display>
  <f:display par="" text="Signatures">
    <f:field ref="FSCFOLIO_1_1001_SignaturesFldCtx_FSCFOLIO_1_1001_FieldLastSignature" text="Last Signature"/>
    <f:field ref="FSCFOLIO_1_1001_SignaturesFldCtx_FSCFOLIO_1_1001_FieldLastSignatureBy" text="Last Signature By"/>
    <f:field ref="FSCFOLIO_1_1001_SignaturesFldCtx_FSCFOLIO_1_1001_FieldLastSignatureAt" text="Last Signature on/at"/>
    <f:field ref="FSCFOLIO_1_1001_SignaturesFldCtx_FSCFOLIO_1_1001_FieldLastSignatureRemark" text="Remark of Last Signature"/>
  </f:display>
  <f:display par="" text="General">
    <f:field ref="FSCFOLIO_1_1001_FieldCurrentUser" text="Current User"/>
    <f:field ref="EDPSOM_103_3700_FieldSensitivity" text="Sensitivity"/>
    <f:field ref="EDPSOM_103_3700_FieldExternalRef" text="Sender's reference"/>
    <f:field ref="EDPSOM_103_3700_FieldDescription" text="Description"/>
    <f:field ref="objname" text="Name"/>
    <f:field ref="objsubject" text="Subject"/>
    <f:field ref="objcreatedby" text="Created by"/>
    <f:field ref="objcreatedat" text="Created on/at"/>
    <f:field ref="objchangedby" text="Last Change by"/>
    <f:field ref="objmodifiedat" text="Last Change on/at"/>
  </f:display>
  <f:display par="" text="Case file">
    <f:field ref="casefile_EDPSOM_103_3700_FieldCaseNumber" text="Case number"/>
    <f:field ref="casefile_EDPSOM_103_3700_FieldTitle" text="Title"/>
    <f:field ref="casefile_EDPSOM_103_3700_FieldClass" text="Class"/>
    <f:field ref="casefile_EDPSOM_103_3700_FieldInitiator" text="Initiator"/>
    <f:field ref="casefile_EDPSOM_103_3700_FieldInterinstitutional" text="Interinstitutional numb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CEE5C65-BAD8-469F-9916-1DF5C025B2B4}">
  <ds:schemaRefs>
    <ds:schemaRef ds:uri="http://schemas.openxmlformats.org/officeDocument/2006/bibliography"/>
  </ds:schemaRefs>
</ds:datastoreItem>
</file>

<file path=customXml/itemProps3.xml><?xml version="1.0" encoding="utf-8"?>
<ds:datastoreItem xmlns:ds="http://schemas.openxmlformats.org/officeDocument/2006/customXml" ds:itemID="{E21BA9B7-1AA4-4143-9E66-E6231456600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9</ap:TotalTime>
  <ap:Pages>1</ap:Pages>
  <ap:Words>1437</ap:Words>
  <ap:Characters>8194</ap:Characters>
  <ap:Application>Microsoft Office Word</ap:Application>
  <ap:DocSecurity>0</ap:DocSecurity>
  <ap:Lines>68</ap:Lines>
  <ap:Paragraphs>19</ap:Paragraphs>
  <ap:ScaleCrop>false</ap:ScaleCrop>
  <ap:HeadingPairs>
    <vt:vector baseType="variant" size="4">
      <vt:variant>
        <vt:lpstr>Title</vt:lpstr>
      </vt:variant>
      <vt:variant>
        <vt:i4>1</vt:i4>
      </vt:variant>
      <vt:variant>
        <vt:lpstr>Titolo</vt:lpstr>
      </vt:variant>
      <vt:variant>
        <vt:i4>1</vt:i4>
      </vt:variant>
    </vt:vector>
  </ap:HeadingPairs>
  <ap:TitlesOfParts>
    <vt:vector baseType="lpstr" size="2">
      <vt:lpstr/>
      <vt:lpstr/>
    </vt:vector>
  </ap:TitlesOfParts>
  <ap:Company>CDT</ap:Company>
  <ap:LinksUpToDate>false</ap:LinksUpToDate>
  <ap:CharactersWithSpaces>9612</ap:CharactersWithSpaces>
  <ap:SharedDoc>false</ap:SharedDoc>
  <ap:HLinks>
    <vt:vector baseType="variant" size="222">
      <vt:variant>
        <vt:i4>1245246</vt:i4>
      </vt:variant>
      <vt:variant>
        <vt:i4>146</vt:i4>
      </vt:variant>
      <vt:variant>
        <vt:i4>0</vt:i4>
      </vt:variant>
      <vt:variant>
        <vt:i4>5</vt:i4>
      </vt:variant>
      <vt:variant>
        <vt:lpwstr/>
      </vt:variant>
      <vt:variant>
        <vt:lpwstr>_Toc418070558</vt:lpwstr>
      </vt:variant>
      <vt:variant>
        <vt:i4>1245246</vt:i4>
      </vt:variant>
      <vt:variant>
        <vt:i4>140</vt:i4>
      </vt:variant>
      <vt:variant>
        <vt:i4>0</vt:i4>
      </vt:variant>
      <vt:variant>
        <vt:i4>5</vt:i4>
      </vt:variant>
      <vt:variant>
        <vt:lpwstr/>
      </vt:variant>
      <vt:variant>
        <vt:lpwstr>_Toc418070557</vt:lpwstr>
      </vt:variant>
      <vt:variant>
        <vt:i4>1245246</vt:i4>
      </vt:variant>
      <vt:variant>
        <vt:i4>134</vt:i4>
      </vt:variant>
      <vt:variant>
        <vt:i4>0</vt:i4>
      </vt:variant>
      <vt:variant>
        <vt:i4>5</vt:i4>
      </vt:variant>
      <vt:variant>
        <vt:lpwstr/>
      </vt:variant>
      <vt:variant>
        <vt:lpwstr>_Toc418070556</vt:lpwstr>
      </vt:variant>
      <vt:variant>
        <vt:i4>1245246</vt:i4>
      </vt:variant>
      <vt:variant>
        <vt:i4>128</vt:i4>
      </vt:variant>
      <vt:variant>
        <vt:i4>0</vt:i4>
      </vt:variant>
      <vt:variant>
        <vt:i4>5</vt:i4>
      </vt:variant>
      <vt:variant>
        <vt:lpwstr/>
      </vt:variant>
      <vt:variant>
        <vt:lpwstr>_Toc418070555</vt:lpwstr>
      </vt:variant>
      <vt:variant>
        <vt:i4>1245246</vt:i4>
      </vt:variant>
      <vt:variant>
        <vt:i4>122</vt:i4>
      </vt:variant>
      <vt:variant>
        <vt:i4>0</vt:i4>
      </vt:variant>
      <vt:variant>
        <vt:i4>5</vt:i4>
      </vt:variant>
      <vt:variant>
        <vt:lpwstr/>
      </vt:variant>
      <vt:variant>
        <vt:lpwstr>_Toc418070554</vt:lpwstr>
      </vt:variant>
      <vt:variant>
        <vt:i4>1245246</vt:i4>
      </vt:variant>
      <vt:variant>
        <vt:i4>116</vt:i4>
      </vt:variant>
      <vt:variant>
        <vt:i4>0</vt:i4>
      </vt:variant>
      <vt:variant>
        <vt:i4>5</vt:i4>
      </vt:variant>
      <vt:variant>
        <vt:lpwstr/>
      </vt:variant>
      <vt:variant>
        <vt:lpwstr>_Toc418070553</vt:lpwstr>
      </vt:variant>
      <vt:variant>
        <vt:i4>1245246</vt:i4>
      </vt:variant>
      <vt:variant>
        <vt:i4>110</vt:i4>
      </vt:variant>
      <vt:variant>
        <vt:i4>0</vt:i4>
      </vt:variant>
      <vt:variant>
        <vt:i4>5</vt:i4>
      </vt:variant>
      <vt:variant>
        <vt:lpwstr/>
      </vt:variant>
      <vt:variant>
        <vt:lpwstr>_Toc418070552</vt:lpwstr>
      </vt:variant>
      <vt:variant>
        <vt:i4>1245246</vt:i4>
      </vt:variant>
      <vt:variant>
        <vt:i4>104</vt:i4>
      </vt:variant>
      <vt:variant>
        <vt:i4>0</vt:i4>
      </vt:variant>
      <vt:variant>
        <vt:i4>5</vt:i4>
      </vt:variant>
      <vt:variant>
        <vt:lpwstr/>
      </vt:variant>
      <vt:variant>
        <vt:lpwstr>_Toc418070551</vt:lpwstr>
      </vt:variant>
      <vt:variant>
        <vt:i4>1245246</vt:i4>
      </vt:variant>
      <vt:variant>
        <vt:i4>98</vt:i4>
      </vt:variant>
      <vt:variant>
        <vt:i4>0</vt:i4>
      </vt:variant>
      <vt:variant>
        <vt:i4>5</vt:i4>
      </vt:variant>
      <vt:variant>
        <vt:lpwstr/>
      </vt:variant>
      <vt:variant>
        <vt:lpwstr>_Toc418070550</vt:lpwstr>
      </vt:variant>
      <vt:variant>
        <vt:i4>1179710</vt:i4>
      </vt:variant>
      <vt:variant>
        <vt:i4>92</vt:i4>
      </vt:variant>
      <vt:variant>
        <vt:i4>0</vt:i4>
      </vt:variant>
      <vt:variant>
        <vt:i4>5</vt:i4>
      </vt:variant>
      <vt:variant>
        <vt:lpwstr/>
      </vt:variant>
      <vt:variant>
        <vt:lpwstr>_Toc418070549</vt:lpwstr>
      </vt:variant>
      <vt:variant>
        <vt:i4>1179710</vt:i4>
      </vt:variant>
      <vt:variant>
        <vt:i4>86</vt:i4>
      </vt:variant>
      <vt:variant>
        <vt:i4>0</vt:i4>
      </vt:variant>
      <vt:variant>
        <vt:i4>5</vt:i4>
      </vt:variant>
      <vt:variant>
        <vt:lpwstr/>
      </vt:variant>
      <vt:variant>
        <vt:lpwstr>_Toc418070548</vt:lpwstr>
      </vt:variant>
      <vt:variant>
        <vt:i4>1179710</vt:i4>
      </vt:variant>
      <vt:variant>
        <vt:i4>80</vt:i4>
      </vt:variant>
      <vt:variant>
        <vt:i4>0</vt:i4>
      </vt:variant>
      <vt:variant>
        <vt:i4>5</vt:i4>
      </vt:variant>
      <vt:variant>
        <vt:lpwstr/>
      </vt:variant>
      <vt:variant>
        <vt:lpwstr>_Toc418070547</vt:lpwstr>
      </vt:variant>
      <vt:variant>
        <vt:i4>1179710</vt:i4>
      </vt:variant>
      <vt:variant>
        <vt:i4>74</vt:i4>
      </vt:variant>
      <vt:variant>
        <vt:i4>0</vt:i4>
      </vt:variant>
      <vt:variant>
        <vt:i4>5</vt:i4>
      </vt:variant>
      <vt:variant>
        <vt:lpwstr/>
      </vt:variant>
      <vt:variant>
        <vt:lpwstr>_Toc418070546</vt:lpwstr>
      </vt:variant>
      <vt:variant>
        <vt:i4>1179710</vt:i4>
      </vt:variant>
      <vt:variant>
        <vt:i4>68</vt:i4>
      </vt:variant>
      <vt:variant>
        <vt:i4>0</vt:i4>
      </vt:variant>
      <vt:variant>
        <vt:i4>5</vt:i4>
      </vt:variant>
      <vt:variant>
        <vt:lpwstr/>
      </vt:variant>
      <vt:variant>
        <vt:lpwstr>_Toc418070545</vt:lpwstr>
      </vt:variant>
      <vt:variant>
        <vt:i4>1179710</vt:i4>
      </vt:variant>
      <vt:variant>
        <vt:i4>62</vt:i4>
      </vt:variant>
      <vt:variant>
        <vt:i4>0</vt:i4>
      </vt:variant>
      <vt:variant>
        <vt:i4>5</vt:i4>
      </vt:variant>
      <vt:variant>
        <vt:lpwstr/>
      </vt:variant>
      <vt:variant>
        <vt:lpwstr>_Toc418070544</vt:lpwstr>
      </vt:variant>
      <vt:variant>
        <vt:i4>1179710</vt:i4>
      </vt:variant>
      <vt:variant>
        <vt:i4>56</vt:i4>
      </vt:variant>
      <vt:variant>
        <vt:i4>0</vt:i4>
      </vt:variant>
      <vt:variant>
        <vt:i4>5</vt:i4>
      </vt:variant>
      <vt:variant>
        <vt:lpwstr/>
      </vt:variant>
      <vt:variant>
        <vt:lpwstr>_Toc418070543</vt:lpwstr>
      </vt:variant>
      <vt:variant>
        <vt:i4>1179710</vt:i4>
      </vt:variant>
      <vt:variant>
        <vt:i4>50</vt:i4>
      </vt:variant>
      <vt:variant>
        <vt:i4>0</vt:i4>
      </vt:variant>
      <vt:variant>
        <vt:i4>5</vt:i4>
      </vt:variant>
      <vt:variant>
        <vt:lpwstr/>
      </vt:variant>
      <vt:variant>
        <vt:lpwstr>_Toc418070542</vt:lpwstr>
      </vt:variant>
      <vt:variant>
        <vt:i4>1179710</vt:i4>
      </vt:variant>
      <vt:variant>
        <vt:i4>44</vt:i4>
      </vt:variant>
      <vt:variant>
        <vt:i4>0</vt:i4>
      </vt:variant>
      <vt:variant>
        <vt:i4>5</vt:i4>
      </vt:variant>
      <vt:variant>
        <vt:lpwstr/>
      </vt:variant>
      <vt:variant>
        <vt:lpwstr>_Toc418070541</vt:lpwstr>
      </vt:variant>
      <vt:variant>
        <vt:i4>1179710</vt:i4>
      </vt:variant>
      <vt:variant>
        <vt:i4>38</vt:i4>
      </vt:variant>
      <vt:variant>
        <vt:i4>0</vt:i4>
      </vt:variant>
      <vt:variant>
        <vt:i4>5</vt:i4>
      </vt:variant>
      <vt:variant>
        <vt:lpwstr/>
      </vt:variant>
      <vt:variant>
        <vt:lpwstr>_Toc418070540</vt:lpwstr>
      </vt:variant>
      <vt:variant>
        <vt:i4>1376318</vt:i4>
      </vt:variant>
      <vt:variant>
        <vt:i4>32</vt:i4>
      </vt:variant>
      <vt:variant>
        <vt:i4>0</vt:i4>
      </vt:variant>
      <vt:variant>
        <vt:i4>5</vt:i4>
      </vt:variant>
      <vt:variant>
        <vt:lpwstr/>
      </vt:variant>
      <vt:variant>
        <vt:lpwstr>_Toc418070539</vt:lpwstr>
      </vt:variant>
      <vt:variant>
        <vt:i4>1376318</vt:i4>
      </vt:variant>
      <vt:variant>
        <vt:i4>26</vt:i4>
      </vt:variant>
      <vt:variant>
        <vt:i4>0</vt:i4>
      </vt:variant>
      <vt:variant>
        <vt:i4>5</vt:i4>
      </vt:variant>
      <vt:variant>
        <vt:lpwstr/>
      </vt:variant>
      <vt:variant>
        <vt:lpwstr>_Toc418070538</vt:lpwstr>
      </vt:variant>
      <vt:variant>
        <vt:i4>1376318</vt:i4>
      </vt:variant>
      <vt:variant>
        <vt:i4>20</vt:i4>
      </vt:variant>
      <vt:variant>
        <vt:i4>0</vt:i4>
      </vt:variant>
      <vt:variant>
        <vt:i4>5</vt:i4>
      </vt:variant>
      <vt:variant>
        <vt:lpwstr/>
      </vt:variant>
      <vt:variant>
        <vt:lpwstr>_Toc418070537</vt:lpwstr>
      </vt:variant>
      <vt:variant>
        <vt:i4>1376318</vt:i4>
      </vt:variant>
      <vt:variant>
        <vt:i4>14</vt:i4>
      </vt:variant>
      <vt:variant>
        <vt:i4>0</vt:i4>
      </vt:variant>
      <vt:variant>
        <vt:i4>5</vt:i4>
      </vt:variant>
      <vt:variant>
        <vt:lpwstr/>
      </vt:variant>
      <vt:variant>
        <vt:lpwstr>_Toc418070536</vt:lpwstr>
      </vt:variant>
      <vt:variant>
        <vt:i4>1376318</vt:i4>
      </vt:variant>
      <vt:variant>
        <vt:i4>8</vt:i4>
      </vt:variant>
      <vt:variant>
        <vt:i4>0</vt:i4>
      </vt:variant>
      <vt:variant>
        <vt:i4>5</vt:i4>
      </vt:variant>
      <vt:variant>
        <vt:lpwstr/>
      </vt:variant>
      <vt:variant>
        <vt:lpwstr>_Toc418070535</vt:lpwstr>
      </vt:variant>
      <vt:variant>
        <vt:i4>1376318</vt:i4>
      </vt:variant>
      <vt:variant>
        <vt:i4>2</vt:i4>
      </vt:variant>
      <vt:variant>
        <vt:i4>0</vt:i4>
      </vt:variant>
      <vt:variant>
        <vt:i4>5</vt:i4>
      </vt:variant>
      <vt:variant>
        <vt:lpwstr/>
      </vt:variant>
      <vt:variant>
        <vt:lpwstr>_Toc418070534</vt:lpwstr>
      </vt:variant>
      <vt:variant>
        <vt:i4>2686982</vt:i4>
      </vt:variant>
      <vt:variant>
        <vt:i4>33</vt:i4>
      </vt:variant>
      <vt:variant>
        <vt:i4>0</vt:i4>
      </vt:variant>
      <vt:variant>
        <vt:i4>5</vt:i4>
      </vt:variant>
      <vt:variant>
        <vt:lpwstr>http://idpc.gov.mt/dbfile.aspx/Opinion3_2013.pdf</vt:lpwstr>
      </vt:variant>
      <vt:variant>
        <vt:lpwstr/>
      </vt:variant>
      <vt:variant>
        <vt:i4>524333</vt:i4>
      </vt:variant>
      <vt:variant>
        <vt:i4>30</vt:i4>
      </vt:variant>
      <vt:variant>
        <vt:i4>0</vt:i4>
      </vt:variant>
      <vt:variant>
        <vt:i4>5</vt:i4>
      </vt:variant>
      <vt:variant>
        <vt:lpwstr>http://ec.europa.eu/justice/policies/privacy/docs/wpdocs/2010/wp169_en.pdf</vt:lpwstr>
      </vt:variant>
      <vt:variant>
        <vt:lpwstr/>
      </vt:variant>
      <vt:variant>
        <vt:i4>2359380</vt:i4>
      </vt:variant>
      <vt:variant>
        <vt:i4>27</vt:i4>
      </vt:variant>
      <vt:variant>
        <vt:i4>0</vt:i4>
      </vt:variant>
      <vt:variant>
        <vt:i4>5</vt:i4>
      </vt:variant>
      <vt:variant>
        <vt:lpwstr>http://ec.europa.eu/justice/data-protection/article-29/documentation/opinion-recommendation/index_en.htm</vt:lpwstr>
      </vt:variant>
      <vt:variant>
        <vt:lpwstr/>
      </vt:variant>
      <vt:variant>
        <vt:i4>6</vt:i4>
      </vt:variant>
      <vt:variant>
        <vt:i4>24</vt:i4>
      </vt:variant>
      <vt:variant>
        <vt:i4>0</vt:i4>
      </vt:variant>
      <vt:variant>
        <vt:i4>5</vt:i4>
      </vt:variant>
      <vt:variant>
        <vt:lpwstr>https://secure.edps.europa.eu/EDPSWEB/edps/EDPS/IPEN</vt:lpwstr>
      </vt:variant>
      <vt:variant>
        <vt:lpwstr/>
      </vt:variant>
      <vt:variant>
        <vt:i4>6619210</vt:i4>
      </vt:variant>
      <vt:variant>
        <vt:i4>21</vt:i4>
      </vt:variant>
      <vt:variant>
        <vt:i4>0</vt:i4>
      </vt:variant>
      <vt:variant>
        <vt:i4>5</vt:i4>
      </vt:variant>
      <vt:variant>
        <vt:lpwstr>http://www.enisa.europa.eu/activities/Resilience-and-CIIP/critical-applications/smartphone-security-1/smartphone-secure-development-guidelines/at_download/fullReport</vt:lpwstr>
      </vt:variant>
      <vt:variant>
        <vt:lpwstr/>
      </vt:variant>
      <vt:variant>
        <vt:i4>2818081</vt:i4>
      </vt:variant>
      <vt:variant>
        <vt:i4>18</vt:i4>
      </vt:variant>
      <vt:variant>
        <vt:i4>0</vt:i4>
      </vt:variant>
      <vt:variant>
        <vt:i4>5</vt:i4>
      </vt:variant>
      <vt:variant>
        <vt:lpwstr>https://wcd.coe.int/ViewDoc.jsp?id=1710949</vt:lpwstr>
      </vt:variant>
      <vt:variant>
        <vt:lpwstr/>
      </vt:variant>
      <vt:variant>
        <vt:i4>7471151</vt:i4>
      </vt:variant>
      <vt:variant>
        <vt:i4>15</vt:i4>
      </vt:variant>
      <vt:variant>
        <vt:i4>0</vt:i4>
      </vt:variant>
      <vt:variant>
        <vt:i4>5</vt:i4>
      </vt:variant>
      <vt:variant>
        <vt:lpwstr>http://online.wsj.com/article/SB10001424052748704694004576020083703574602.html</vt:lpwstr>
      </vt:variant>
      <vt:variant>
        <vt:lpwstr/>
      </vt:variant>
      <vt:variant>
        <vt:i4>5701635</vt:i4>
      </vt:variant>
      <vt:variant>
        <vt:i4>12</vt:i4>
      </vt:variant>
      <vt:variant>
        <vt:i4>0</vt:i4>
      </vt:variant>
      <vt:variant>
        <vt:i4>5</vt:i4>
      </vt:variant>
      <vt:variant>
        <vt:lpwstr>http://ec.europa.eu/justice/data-protection/article-29/documentation/other-document/files/2015/20150205_letter_art29wp_ec_health_data_after_plenary_en.pdf</vt:lpwstr>
      </vt:variant>
      <vt:variant>
        <vt:lpwstr/>
      </vt:variant>
      <vt:variant>
        <vt:i4>6291531</vt:i4>
      </vt:variant>
      <vt:variant>
        <vt:i4>9</vt:i4>
      </vt:variant>
      <vt:variant>
        <vt:i4>0</vt:i4>
      </vt:variant>
      <vt:variant>
        <vt:i4>5</vt:i4>
      </vt:variant>
      <vt:variant>
        <vt:lpwstr>http://ec.europa.eu/justice/data-protection/article-29/documentation/opinion-recommendation/files/2014/wp216_en.pdf</vt:lpwstr>
      </vt:variant>
      <vt:variant>
        <vt:lpwstr/>
      </vt:variant>
      <vt:variant>
        <vt:i4>786469</vt:i4>
      </vt:variant>
      <vt:variant>
        <vt:i4>6</vt:i4>
      </vt:variant>
      <vt:variant>
        <vt:i4>0</vt:i4>
      </vt:variant>
      <vt:variant>
        <vt:i4>5</vt:i4>
      </vt:variant>
      <vt:variant>
        <vt:lpwstr>http://ec.europa.eu/justice/policies/privacy/docs/wpdocs/2007/wp136_en.pdf</vt:lpwstr>
      </vt:variant>
      <vt:variant>
        <vt:lpwstr/>
      </vt:variant>
      <vt:variant>
        <vt:i4>4522036</vt:i4>
      </vt:variant>
      <vt:variant>
        <vt:i4>3</vt:i4>
      </vt:variant>
      <vt:variant>
        <vt:i4>0</vt:i4>
      </vt:variant>
      <vt:variant>
        <vt:i4>5</vt:i4>
      </vt:variant>
      <vt:variant>
        <vt:lpwstr>https://secure.edps.europa.eu/EDPSWEB/webdav/site/mySite/shared/Documents/Consultation/Thematic%20Guidelines/14-11-25_Financial_Guidelines_EN.pdf</vt:lpwstr>
      </vt:variant>
      <vt:variant>
        <vt:lpwstr/>
      </vt:variant>
      <vt:variant>
        <vt:i4>6488138</vt:i4>
      </vt:variant>
      <vt:variant>
        <vt:i4>0</vt:i4>
      </vt:variant>
      <vt:variant>
        <vt:i4>0</vt:i4>
      </vt:variant>
      <vt:variant>
        <vt:i4>5</vt:i4>
      </vt:variant>
      <vt:variant>
        <vt:lpwstr>http://ec.europa.eu/justice/data-protection/article-29/documentation/opinion-recommendation/files/2013/wp202_en.pdf</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12</revision>
  <lastPrinted>2019-10-24T14:21:00.0000000Z</lastPrinted>
  <dcterms:created xsi:type="dcterms:W3CDTF">2019-10-25T09:45:00.0000000Z</dcterms:created>
  <dcterms:modified xsi:type="dcterms:W3CDTF">2019-11-08T11:16:00.0000000Z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DPSOM@103.3700:edpscasenumber">
    <vt:lpwstr>2019-0881</vt:lpwstr>
  </property>
  <property fmtid="{D5CDD505-2E9C-101B-9397-08002B2CF9AE}" pid="3" name="FSC#EDPSOM@103.3700:edpscasetitle">
    <vt:lpwstr>Passenger Name Record (PNR) data transfer negotiations with Japan</vt:lpwstr>
  </property>
  <property fmtid="{D5CDD505-2E9C-101B-9397-08002B2CF9AE}" pid="4" name="FSC#EDPSOM@103.3700:edpscasedescription">
    <vt:lpwstr>Passenger Name Record (PNR) data transfer negotiations with Japan</vt:lpwstr>
  </property>
  <property fmtid="{D5CDD505-2E9C-101B-9397-08002B2CF9AE}" pid="5" name="FSC#EDPSOM@103.3700:edpsarrivalnumber">
    <vt:lpwstr/>
  </property>
  <property fmtid="{D5CDD505-2E9C-101B-9397-08002B2CF9AE}" pid="6" name="FSC#EDPSOM@103.3700:edpsdeparturenumber">
    <vt:lpwstr/>
  </property>
  <property fmtid="{D5CDD505-2E9C-101B-9397-08002B2CF9AE}" pid="7" name="FSC#COOSYSTEM@1.1:Container">
    <vt:lpwstr>COO.6515.100.4.380260</vt:lpwstr>
  </property>
  <property fmtid="{D5CDD505-2E9C-101B-9397-08002B2CF9AE}" pid="8" name="FSC#FSCFOLIO@1.1001:docpropproject">
    <vt:lpwstr/>
  </property>
</Properties>
</file>